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Bartłomiej Skowron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    Virtue Ethics, 
    Moral relativism and moral nihilism, 
    Utilitarianism,   
    Human dignity and human rights,
    Value Theory,
    Abortion,
    Deciding between patients,
    Medical Decisions at the End of Life,
    Clonning,
    Death, Brain Death, and Persistent Vegetative State,
    Assisted reproduction, parental testing and sex selection,
    The moral status of animals.   </w:t>
      </w:r>
    </w:p>
    <w:p>
      <w:pPr>
        <w:keepNext w:val="1"/>
        <w:spacing w:after="10"/>
      </w:pPr>
      <w:r>
        <w:rPr>
          <w:b/>
          <w:bCs/>
        </w:rPr>
        <w:t xml:space="preserve">Metody oceny: </w:t>
      </w:r>
    </w:p>
    <w:p>
      <w:pPr>
        <w:spacing w:before="20" w:after="190"/>
      </w:pPr>
      <w:r>
        <w:rPr/>
        <w:t xml:space="preserve">Activity during the classroom (participation in discussion, presentation of bioethical views, formulation of arguments for and against ethical opinions). Due to the discussion format of this course, regular attendance and active participation are required.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 companion to bioethics, Helga Kuhse, Peter Singer (ed.), Blackwell Publishing, 2009.
    Copp, David (ed.). The Oxford Handbook of Ethical Theory. New York: Oxford University Press, 2006.
    Ethical Theory, An Anthology, ed. Russ Shafer-Landau, Chichester, West Sussex; Malden, MA: Wiley-Blackwell, 2013.
    Judith Javis Thomson, Killing, letting die and trolley problem,  in: The Monist, 59, 1976.   https://www.jstor.org/stable/27902416
    Philip Blosser, Max Scheler: A Sketch of His Moral Philosophy,  in PHENOMENOLOGICAL APPROACHES TO MORAL PHILOSOPHY. A Handbook, ed. JOHN J. DRUMMOND and LESTER EMBREE.
    Roberto Andorno, Human dignity and human rights as a common ground for a global bioethics, „Journal of Medicina and Philosophy”, 2009.  https://www.ncbi.nlm.nih.gov/pubmed/19386998   
    Lewin K., Principles of topological psychology, New York, NY, US: McGraw-Hill.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teacher makes literature available to students in electronic form.</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2026-10-19T13:03:43+02:00</dcterms:created>
  <dcterms:modified xsi:type="dcterms:W3CDTF">2026-10-19T13:03:43+02:00</dcterms:modified>
</cp:coreProperties>
</file>

<file path=docProps/custom.xml><?xml version="1.0" encoding="utf-8"?>
<Properties xmlns="http://schemas.openxmlformats.org/officeDocument/2006/custom-properties" xmlns:vt="http://schemas.openxmlformats.org/officeDocument/2006/docPropsVTypes"/>
</file>