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Nieliniowe zagadnienia MES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Piotr Żach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 obieralne do wyboru przez studenta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kontaktowych- 17 godz., w tym:
•	wykład - 16 godz.,
•	konsultacje – 1 godz.
2) Praca własna studenta – 39 godz., w tym:
•	bieżące przygotowywanie się do wykładów (analiza literatury i dokumentacji powierzonej) - 16 godz.
•	studia literaturowe: 16 godz.,
•	przygotowanie pracy zaliczeniowej: 7 godz.
3) RAZEM – 56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punkt ECTS – liczba godzin kontaktowych – 17 godz., w tym:
•	wykład - 16 godz.;
•	konsultacje – 1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1,6 punktów ECTS – 39 godz., w tym:
•	bieżące przygotowywanie się do wykładów (analiza literatury i dokumentacji powierzonej) - 16 godz.
•	studia literaturowe: 16 godz.,
•	przygotowanie pracy zaliczeniowej: 7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mechaniki obejmująca zakres przedmiotów: Mechanika ogólna I, Mechanika ogólna II. Znajomość podstaw wytrzymałości materiałów obejmująca zakres przedmiotów: Wytrzymałość materiałów I, Wytrzymałość materiałów II. Znajomość podstaw konstrukcji maszyn obejmująca zakres przedmiotów: Podstaw konstrukcji maszyn, Projektowanie podstaw konstrukcji maszyn I, II. Znajomość podstaw Metody Elementów Skończonych oraz umiejętność posługiwania się systemem Abaqus (zakres przedmiotu: Metody Elementów Skończonych) i Solid Works w zakresie modelowania parametrycznego i obliczeń strukturalnych. Znajomość zagadnień rozszerzonych ujętych programami przedmiotów Analiza sztywnościowo -wytrzymałościowa konstrukcji maszyn lub Analiza sztywnościowo -wytrzymałościowa konstrukcji cienkościennych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aktualnie obowiązującym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wiedzy teoretycznej i podstaw praktycznych w zakresie modelowania zagadnień nieliniowych MES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Ogólna charakterystyka nieliniowych problemów w budowie maszyn, nieliniowość fizyczna i geometryczna. Rozwiązywanie zadań nieliniowych: metody iteracyjne, przyrostowe i mieszane, ocena zbieżności i dokładności. Analiza koncentracji naprężeń w elementach maszyn z materiału o właściwościach sprężysto-plastycznych z zastosowaniem Metody Elementów Skończonych - systemu ABAQUS. Nieliniowe zagadnienia dynamiki maszyn – symulacja numeryczna procesów szybkozmiennych z zastosowaniem metod: IMPLICIT i EXPLICIT systemu ABAQUS. Analiza sprzężonych zadań termomechanicznych z uwzględnieniem kontaktu.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trakcie zajęć omawiane i rozwiązywane będą problemy projektowe i technologiczne obejmujące zagadnienia nieliniowe ujęte Metodą Elementów Skończonych. Wskazane i omówione zagadnienia mają być podstawą do samodzielnego wykonania pracy zaliczeniowej w postaci pracy projektowej. Bieżąca kontrola efektów kształcenia odbywa się poprzez na podstawie cyklicznych (co tygodniowych) dyskusji podczas których omawiane są posępny w realizacji pracy. Zaliczenie przedmiotu odbywa się na podstawie bieżących postępów w realizacji powierzonej studentowi pracy. Zaliczenie obywa się na zajęciach kończących cykl wykładów w formie prezentacji i dyskusji oraz na podstawie złożonego (w formie pisemnej) opracowania.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Osiński J., Obliczenia wytrzymałościowe elementów maszyn z zastosowaniem metody elementów skończonych, Oficyna Wydawnicza Politechniki Warszawskiej, Warszawa 1998.
P. Żach, Strukturalna identyfikacja właściwości sprężysto – tłumiących materiałów hiperodkształcalnych, Biblioteka Problemów Eksploatacji, Radom 2013.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Student zna ogólną charakterystykę nieliniowości fizycznych i geometrycznych występujących w budowie maszyn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dyskusja, praca zaliczeniowa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KMiBM2_W04, KMiBM2_W05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InzA_W02, InzA_W05, T2A_W03, T2A_W04, T2A_W07, InzA_W02, InzA_W05</w:t>
      </w:r>
    </w:p>
    <w:p>
      <w:pPr>
        <w:keepNext w:val="1"/>
        <w:spacing w:after="10"/>
      </w:pPr>
      <w:r>
        <w:rPr>
          <w:b/>
          <w:bCs/>
        </w:rPr>
        <w:t xml:space="preserve">Efekt W2: </w:t>
      </w:r>
    </w:p>
    <w:p>
      <w:pPr/>
      <w:r>
        <w:rPr/>
        <w:t xml:space="preserve">Student zna podstawy teoretyczne metod przybliżonych stosowanych w zagadnieniach nieliniowych: zbieżność, ocena dokładności.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dyskusja, praca zaliczeniowa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KMiBM2_W04, KMiBM2_W05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InzA_W02, InzA_W05, T2A_W03, T2A_W04, T2A_W07, InzA_W02, InzA_W05</w:t>
      </w:r>
    </w:p>
    <w:p>
      <w:pPr>
        <w:keepNext w:val="1"/>
        <w:spacing w:after="10"/>
      </w:pPr>
      <w:r>
        <w:rPr>
          <w:b/>
          <w:bCs/>
        </w:rPr>
        <w:t xml:space="preserve">Efekt W3: </w:t>
      </w:r>
    </w:p>
    <w:p>
      <w:pPr/>
      <w:r>
        <w:rPr/>
        <w:t xml:space="preserve">Zna podstawy teoretyczne teorii plastyczności w zakresie potrzebnym do projektowania elementów maszyn z materiałów o właściwościach sprężysto -plastycznych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dyskusja, praca zaliczeniowa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KMiBM2_W04, KMiBM2_W05, KMiBM2_W11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InzA_W02, InzA_W05, T2A_W03, T2A_W04, T2A_W07, InzA_W02, InzA_W05, T2A_W03, T2A_W04,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Potrafi wykonać symulację numeryczną szybkozmiennych procesów dynamicznych np.zderzenia z wykorzystaniem profesjonalnego systemu MES: IMPLICIT I EXPLICIT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dyskusja, ocena opracowania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KMiBM2_U05, KMiBM2_U08, KMiBM2_U11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T2A_U12, InzA_U02, InzA_U05, T2A_U09, T2A_U10, T2A_U13, InzA_U01, T2A_U13, T2A_U16, InzA_U03</w:t>
      </w:r>
    </w:p>
    <w:p>
      <w:pPr>
        <w:keepNext w:val="1"/>
        <w:spacing w:after="10"/>
      </w:pPr>
      <w:r>
        <w:rPr>
          <w:b/>
          <w:bCs/>
        </w:rPr>
        <w:t xml:space="preserve">Efekt U2: </w:t>
      </w:r>
    </w:p>
    <w:p>
      <w:pPr/>
      <w:r>
        <w:rPr/>
        <w:t xml:space="preserve">Potrafi wyznaczyć naprężenia zredukowane w układzie poddanym obciążeniom termomechanicznym z uwzględnieniem kontaktu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dyskusja, ocena opracowania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KMiBM2_U12, KMiBM2_U13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T2A_U18, InzA_U03, T2A_U17, InzA_U03</w:t>
      </w:r>
    </w:p>
    <w:p>
      <w:pPr>
        <w:keepNext w:val="1"/>
        <w:spacing w:after="10"/>
      </w:pPr>
      <w:r>
        <w:rPr>
          <w:b/>
          <w:bCs/>
        </w:rPr>
        <w:t xml:space="preserve">Efekt U3: </w:t>
      </w:r>
    </w:p>
    <w:p>
      <w:pPr/>
      <w:r>
        <w:rPr/>
        <w:t xml:space="preserve">Potrafi przeprowadzić analizy wymagane do uzasadnienia prawidłowości otrzymanych wyników numerycznych i wykorzystania ich w praktyce projektowej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dyskusja, ocena opracowania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KMiBM2_U05, KMiBM2_U08, KMiBM2_U15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T2A_U12, InzA_U02, InzA_U05, T2A_U09, T2A_U10, T2A_U13, InzA_U01, T2A_U01</w:t>
      </w:r>
    </w:p>
    <w:p>
      <w:pPr>
        <w:keepNext w:val="1"/>
        <w:spacing w:after="10"/>
      </w:pPr>
      <w:r>
        <w:rPr>
          <w:b/>
          <w:bCs/>
        </w:rPr>
        <w:t xml:space="preserve">Efekt U4: </w:t>
      </w:r>
    </w:p>
    <w:p>
      <w:pPr/>
      <w:r>
        <w:rPr/>
        <w:t xml:space="preserve">Potrafi wykonać analizę wyników oraz omówić wypełnienie celu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dyskusja, ocena raportu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KMiBM2_U16, KMiBM_U17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T2A_U03, InzA_U01, T2A_U03, T2A_U04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2025-07-08T03:37:29+02:00</dcterms:created>
  <dcterms:modified xsi:type="dcterms:W3CDTF">2025-07-08T03:37:29+02:00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