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systemów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Radkowski. Mgr inż. Aleksandra Waszczuk-Młyńska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1150-MT000-MSP-0531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kontaktowych- 32, w tym:
a) wykład 15 godz.;
b) laboratorium-15 godz.;
c) konsultacje -2 godz.
2) Praca własna studenta – 25, w tym:
a) studia literaturowe: 4 godz.
b) przygotowanie do zajęć: 6 godz.
c) przygotowania do kolokwium: 6 godz.
d) opracowanie sprawozdań: 9 godz.
3) RAZEM – 57 godzin.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1,28 punktów ECTS – liczba godzin kontaktowych - 32, w tym:
a) wykład 15 godz.;
b) laboratorium-15 godz.;
c) konsultacje -2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godzin pracy studenta, w tym: 
a) udział w ćwiczeniach laboratoryjnych - 16 godzin;
b) sporządzenie sprawozdania z laboratorium – 9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pomiarów wielkości dynamicznych, inżynieria programowania oraz podstawy automatyki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i rozszerzenie wiedzy z przedmiotów takich jak Matematyka czy Fizyka, umiejętność wykorzystywania jej do modelowania obiektów i systemów mechatronicznych. Poznanie aktualnego stanu wiedzy z zakresu systemów mechatronicznych i trendów ich rozwoju. Zdobycie umiejętności przeprowadzenia symulacji komputerowych i zinterpretowania uzyskanych wyników razem z wyciągnieciem wniosków. Nabycie umiejętności projektowania i modelowania układu mechatronicznego wraz z opracowaniem wyników własnej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	Wykład
1. Metodyka projektowania w mechatronice. 
2. Teoria i technika systemów. 
3. Modelowanie i symulacja w analizie systemów mechatronicznych. 
4. Zasilacze i sterowniki napędów, elementy wykonawcze i sensoryczne w mechatronice. 
5. Badania charakterystyk układów mechatronicznych. 
6. Mechatroniczne układy pozycjonujące i roboty mobilne. 
7. Mikromechanizmy i mikroroboty
Laboratorium
Projekty urządzeń wraz z procesem sterowania i dokumentacją. Modelowanie dynamiki robota balansującego w środowisku Matlab/Simulink, dobór regulatora, analiza wpływu niedokładnych parametrów obiektu na jakość regulacji, analiza wrażliwości obiektu regulacji na niedokładne dane o obiekcie dla różnych typów regulatorów.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Zaliczenie części wykładowej odbywa się podczas kolokwium. Warunkiem koniecznym zaliczenia wykładu jest zaliczenie kolokwium na ocenę co najmniej 3.
Laboratorium:
Każde ćwiczenie laboratoryjne ocenione zostaje bezpośrednio po jego zakończeniu. Podstawą oceny jest poprawne wykonanie projektu  (sprawozdanie) oraz zaliczenie, po wykonaniu ćwiczenia, części teoretycznej. Warunkiem koniecznym zaliczenia laboratorium jest odrobienie w danym semestrze wszystkich ćwiczeń przewidzianych w programie i zaliczenie każdego ćwiczenia na co najmniej 3. Ocena końcowa laboratorium jest ustalana na podstawie średniej liczby ocen uzyskanych z poszczególnych ćwiczeń objętych harmonogramem zajęć laboratoryjnych. Średnia odpowiada, po zaokrągleniu, ocenie końcowej.
Ocena łączna:
Ocena łączna z przedmiotu jest średnią z ocen uzyskanych z części laboratoryjnej oraz wykładowej.  Warunkiem otrzymania oceny pozytywnej jest zaliczenie no ocenę minimum 3.0 obu części laboratoryjnej i wykładowej.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pomocnicze umieszczone na stronie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http://www.mechatronika-simr.home.pl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1150-MT000-MSP-0531_W1: </w:t>
      </w:r>
    </w:p>
    <w:p>
      <w:pPr/>
      <w:r>
        <w:rPr/>
        <w:t xml:space="preserve">Posiada rozszerzoną wiedzę z przedmiotów takich jak Matematyka czy Fizyka, Mechanika i potrafi wykorzystywać ją do modelowania systemów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KMchtr2_W01, KMchtr2_W03, KMchtr2_W05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T2A_W01, T2A_W03, T2A_W04, T2A_W07,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1150-MT000-MSP-0531_W2: </w:t>
      </w:r>
    </w:p>
    <w:p>
      <w:pPr/>
      <w:r>
        <w:rPr/>
        <w:t xml:space="preserve">Zna aktualny stan wiedzy z zakresu systemów mechatronicznych i trendy ich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KMchtr2_W06, KMchtr2_W09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T2A_W07, InzA_W02, InzA_W03, InzA_W05, T2A_W02, T2A_W05,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1150-MT000-MSP-0531_U1: </w:t>
      </w:r>
    </w:p>
    <w:p>
      <w:pPr/>
      <w:r>
        <w:rPr/>
        <w:t xml:space="preserve">Potrafi przeprowadzać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laboratorium, wykonanie sprawozdania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T2A_U15, InzA_U01</w:t>
      </w:r>
    </w:p>
    <w:p>
      <w:pPr>
        <w:keepNext w:val="1"/>
        <w:spacing w:after="10"/>
      </w:pPr>
      <w:r>
        <w:rPr>
          <w:b/>
          <w:bCs/>
        </w:rPr>
        <w:t xml:space="preserve">Efekt 1150-MT000-MSP-0531_U2: </w:t>
      </w:r>
    </w:p>
    <w:p>
      <w:pPr/>
      <w:r>
        <w:rPr/>
        <w:t xml:space="preserve">Potrafi opracowywać wyniki własnej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laboratorium, wykonanie sprawozdania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InzA_U01</w:t>
      </w:r>
    </w:p>
    <w:p>
      <w:pPr>
        <w:keepNext w:val="1"/>
        <w:spacing w:after="10"/>
      </w:pPr>
      <w:r>
        <w:rPr>
          <w:b/>
          <w:bCs/>
        </w:rPr>
        <w:t xml:space="preserve">Efekt 1150-MT000-MSP-0531_U3: </w:t>
      </w:r>
    </w:p>
    <w:p>
      <w:pPr/>
      <w:r>
        <w:rPr/>
        <w:t xml:space="preserve">Potrafi zaprojektować i zamodelować układ mechatroniczny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laboratorium, wykonanie sprawozdania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T2A_U19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2026-09-28T10:14:36+02:00</dcterms:created>
  <dcterms:modified xsi:type="dcterms:W3CDTF">2026-09-28T10:14:36+02:00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