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Projektowanie konstrukcji cichobieżnych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Zbigniew Dąbrowski. Dr hab. inż. Jacek Dziurdź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 obieralne do wyboru przez studenta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1150-MBWIB-MSP-0519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– 31 godz., w tym:
a) wykład – 30 godz.;
b) konsultacje – 1 godz.;
2) Praca własna studenta – 25 godzin, w tym:
a) 5 godz. – bieżące przygotowanie studenta do wykładu,
b) 10 godz. – studia literaturowe,
c) 10 godz. – przygotowanie do sprawdzianów.
3) RAZEM – 56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punktu ECTS – liczba godzin kontaktowych – 31 godz., w tym:
a) wykład – 30 godz.;
b) konsultacje – 1 godz.;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 przedmiotów: Drgania mechaniczne, Pomiary Wielkości Dynamicznych, Silniki Spalinowe, Maszyny Robocze, Pojazdy.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Uzyskanie uporządkowanej i podbudowanej teoretycznie wiedzy o procesach wibroakustycznych zachodzących w układach mechanicznych, zrozumienie idei konstruowania maszyn cichobieżnych oraz uzyskanie umiejętności zastosowania praktycznego podstawowych zasad konstruowania maszyn cichobieżnych.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Propagacja drgań i hałasu w konstrukcji, rodzaje źródeł, wzajemne przenikanie się dróg propagacji i form energii; Pole akustyczne maszyny;
2.	Modele wibroakustyczne maszyn. Metody modelowania klasyczne i wzajemnościowe;
3.	Pasywne i aktywne metody minimalizacji drgań i hałasu;
4.	Zmiana struktury wibroakustycznej jako metoda minimalizacji drgań i hałasu;
5.	Materiały dźwięko– i wibroizolacyjne. Prawo masy; Algorytmy doboru osłon, ekranów i innych biernych materiałów tłumiących;
6.	Przykłady aplikacji technicznych, w tym: minimalizacja drgań wewnątrz pojazdów, minimalizacja drgań i hałasu maszyny roboczej (koparki), minimalizacja drgań struktury stalowo-kompozytowej;
7.	Konstrukcja komory dźwiękoizolacyjnej;
8.	Wytyczne normowe i poziomy dopuszczalne jako kryterium optymalizacji.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na podstawie dwóch sprawdzianów pisemnych.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Engel Z., Ochrona środowiska przed drganiami i hałasem, PWN, Warszawa 1993.
2.	Lipowczan A., Podstawy pomiarów hałasu, GIG-LWzH, Warszawa-Katowice 1987.
3.	Pomiary dźwięków, Brüel&amp;Kjær, Nærum
4.	Wibracje i wstrząsy, Brüel&amp;Kjær, Nærum.
oraz inne książki z podobnych dziedzin.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1150-MBWIB-MSP-0519_W1: </w:t>
      </w:r>
    </w:p>
    <w:p>
      <w:pPr/>
      <w:r>
        <w:rPr/>
        <w:t xml:space="preserve">Ma uporządkowaną, podbudowaną teoretycznie wiedzę o procesach wibroakustycznych zachodzących w układach mechanicznych.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KMiBM2_W01, KMiBM2_W03, KMiBM2_W06, KMiBM2_W11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T2A_W07, T1A_W01, T2A_W02, T2A_W07, InzA_W02, InzA_W03, InzA_W05, T2A_W03, T2A_W04, T2A_W07</w:t>
      </w:r>
    </w:p>
    <w:p>
      <w:pPr>
        <w:keepNext w:val="1"/>
        <w:spacing w:after="10"/>
      </w:pPr>
      <w:r>
        <w:rPr>
          <w:b/>
          <w:bCs/>
        </w:rPr>
        <w:t xml:space="preserve">Efekt 1150-MBWIB-MSP-0519_W2: </w:t>
      </w:r>
    </w:p>
    <w:p>
      <w:pPr/>
      <w:r>
        <w:rPr/>
        <w:t xml:space="preserve">Rozumie ideę konstruowania maszyn cichobieżnych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KMiBM2_W13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T2A_W06,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1150-MBWIB-MSP-0519_U1: </w:t>
      </w:r>
    </w:p>
    <w:p>
      <w:pPr/>
      <w:r>
        <w:rPr/>
        <w:t xml:space="preserve">Potrafi zastosować w praktyce inżynierskiej podstawowe zasady konstruowania maszyn cichobieżnych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KMiBM2_U03, KMiBM2_U04, KMiBM2_U07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T2A_U10, T2A_U11, InzA_U01, T2A_U10, T2A_U11, InzA_U02, T2A_U10, T2A_U15, T2A_U16, InzA_U03, InzA_U04, InzA_U05, InzA_U06, InzA_U07, InzA_U08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2026-09-28T09:36:05+02:00</dcterms:created>
  <dcterms:modified xsi:type="dcterms:W3CDTF">2026-09-28T09:36:05+02:00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