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Nieliniowe zagadnienia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Żach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kontaktowych- 31 godz., w tym:
•	wykład - 30 godz.,
•	konsultacje – 1 godz.
2) Praca własna studenta – 20 godz., w tym:
•	bieżące przygotowywanie się do wykładów (analiza literatury i dokumentacji powierzonej) - 5 godz.
•	studia literaturowe: 10 godz.,
•	przygotowanie pracy zaliczeniowej: 5 godz.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– 31 godz., w tym:
•	wykład - 30 godz.;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punktów ECTS – 20 godz., w tym:
•	bieżące przygotowywanie się do wykładów (analiza literatury i dokumentacji powierzonej) - 5 godz.
•	studia literaturowe: 10 godz.,
•	przygotowanie pracy zaliczeniowej: 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mechaniki obejmująca zakres przedmiotów: Mechanika ogólna I, Mechanika ogólna II. Znajomość podstaw wytrzymałości materiałów obejmująca zakres przedmiotów: Wytrzymałość materiałów I, Wytrzymałość materiałów II. Znajomość podstaw konstrukcji maszyn obejmująca zakres przedmiotów: Podstaw konstrukcji maszyn, Projektowanie podstaw konstrukcji maszyn I, II. Znajomość podstaw Metody Elementów Skończonych oraz umiejętność posługiwania się systemem Abaqus (zakres przedmiotu: Metody Elementów Skończonych) i Solid Works w zakresie modelowania parametrycznego i obliczeń strukturalnych. Znajomość zagadnień rozszerzonych ujętych programami przedmiotów Analiza sztywnościowo -wytrzymałościowa konstrukcji maszyn lub Analiza sztywnościowo -wytrzymałościowa konstrukcji cienkościennych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aktualnie obowiązującym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teoretycznej i podstaw praktycznych w zakresie modelowania zagadnień nieliniowych MES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Ogólna charakterystyka nieliniowych problemów w budowie maszyn, nieliniowość fizyczna i geometryczna. Rozwiązywanie zadań nieliniowych: metody iteracyjne, przyrostowe i mieszane, ocena zbieżności i dokładności. Analiza koncentracji naprężeń w elementach maszyn z materiału o właściwościach sprężysto-plastycznych z zastosowaniem Metody Elementów Skończonych - systemu ABAQUS. Nieliniowe zagadnienia dynamiki maszyn – symulacja numeryczna procesów szybkozmiennych z zastosowaniem metod: IMPLICIT i EXPLICIT systemu ABAQUS. Analiza sprzężonych zadań termomechanicznych z uwzględnieniem kontaktu.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zajęć omawiane i rozwiązywane będą problemy projektowe i technologiczne obejmujące zagadnienia nieliniowe ujęte Metodą Elementów Skończonych. Wskazane i omówione zagadnienia mają być podstawą do samodzielnego wykonania pracy zaliczeniowej w postaci pracy projektowej. Bieżąca kontrola efektów kształcenia odbywa się poprzez na podstawie cyklicznych (co tygodniowych) dyskusji podczas których omawiane są posępny w realizacji pracy. Zaliczenie przedmiotu odbywa się na podstawie bieżących postępów w realizacji powierzonej studentowi pracy. Zaliczenie obywa się na zajęciach kończących cykl wykładów w formie prezentacji i dyskusji oraz na podstawie złożonego (w formie pisemnej) opracowania.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J., Obliczenia wytrzymałościowe elementów maszyn z zastosowaniem metody elementów skończonych, Oficyna Wydawnicza Politechniki Warszawskiej, Warszawa 1998.
P. Żach, Strukturalna identyfikacja właściwości sprężysto – tłumiących materiałów hiperodkształcalnych, Biblioteka Problemów Eksploatacji,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Student zna ogólną charakterystykę nieliniowości fizycznych i geometrycznych występujących w budowie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Student zna podstawy teoretyczne metod przybliżonych stosowanych w zagadnieniach nieliniowych: zbieżność, ocena dokładności.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</w:t>
      </w:r>
    </w:p>
    <w:p>
      <w:pPr>
        <w:keepNext w:val="1"/>
        <w:spacing w:after="10"/>
      </w:pPr>
      <w:r>
        <w:rPr>
          <w:b/>
          <w:bCs/>
        </w:rPr>
        <w:t xml:space="preserve">Efekt W3: </w:t>
      </w:r>
    </w:p>
    <w:p>
      <w:pPr/>
      <w:r>
        <w:rPr/>
        <w:t xml:space="preserve">Zna podstawy teoretyczne teorii plastyczności w zakresie potrzebnym do projektowania elementów maszyn z materiałów o właściwościach sprężysto -plastycznych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praca zaliczeniowa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KMiBM2_W05, KMiBM2_W11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T2A_W03, T2A_W04, T2A_W07, InzA_W02, InzA_W05,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wykonać symulację numeryczną szybkozmiennych procesów dynamicznych np.zderzenia z wykorzystaniem profesjonalnego systemu MES: IMPLICIT I EXPLICIT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T2A_U13, T2A_U16, InzA_U03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wyznaczyć naprężenia zredukowane w układzie poddanym obciążeniom termomechanicznym z uwzględnieniem kontaktu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T2A_U17, InzA_U03</w:t>
      </w:r>
    </w:p>
    <w:p>
      <w:pPr>
        <w:keepNext w:val="1"/>
        <w:spacing w:after="10"/>
      </w:pPr>
      <w:r>
        <w:rPr>
          <w:b/>
          <w:bCs/>
        </w:rPr>
        <w:t xml:space="preserve">Efekt U3: </w:t>
      </w:r>
    </w:p>
    <w:p>
      <w:pPr/>
      <w:r>
        <w:rPr/>
        <w:t xml:space="preserve">Potrafi przeprowadzić analizy wymagane do uzasadnienia prawidłowości otrzymanych wyników numerycznych i wykorzystania ich w praktyce projektowej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opracowania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KMiBM2_U05, KMiBM2_U08, 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T2A_U12, InzA_U02, InzA_U05, T2A_U09, T2A_U10, T2A_U13, InzA_U01, T2A_U01</w:t>
      </w:r>
    </w:p>
    <w:p>
      <w:pPr>
        <w:keepNext w:val="1"/>
        <w:spacing w:after="10"/>
      </w:pPr>
      <w:r>
        <w:rPr>
          <w:b/>
          <w:bCs/>
        </w:rPr>
        <w:t xml:space="preserve">Efekt U4: </w:t>
      </w:r>
    </w:p>
    <w:p>
      <w:pPr/>
      <w:r>
        <w:rPr/>
        <w:t xml:space="preserve">Potrafi wykonać analizę wyników oraz omówić wypełnienie celu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dyskusja, ocena raportu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KMiBM2_U16,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T2A_U03, InzA_U01, T2A_U03, T2A_U04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2026-09-04T18:01:09+02:00</dcterms:created>
  <dcterms:modified xsi:type="dcterms:W3CDTF">2026-09-04T18:01:09+02:00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