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1150-MT000-IZP-0305</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w tym: 
a) wykład - 8 godz.;
b) laboratorium- 8 godz.;
c) konsultacje ws. wykładu - 3 godz.;
d) konsultacje ws. laboratorium - 6 godz.;
2) Praca  własna studenta – 50 godzin, w tym:
a)	25 godz. – bieżące przygotowywanie się do laboratorium i wykładów (analiza literatury),
b)	25 godz. - przygotowywanie się do 2 kolokwiów ,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- 8 godz.;
b) laboratorium - 8 godz.;
c) konsultacje ws. wykładu - 3 godz.;
d) konsultacje ws. laboratorium - 6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- 8 godzin;
b) sporządzenie sprawozdania z laboratorium - 17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Ocena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Badanie układu kierowniczego 
4. Stanowiskowe badanie hamulców 
</w:t>
      </w:r>
    </w:p>
    <w:p>
      <w:pPr>
        <w:keepNext w:val="1"/>
        <w:spacing w:after="10"/>
      </w:pPr>
      <w:r>
        <w:rPr>
          <w:b/>
          <w:bCs/>
        </w:rPr>
        <w:t xml:space="preserve">Metody oceny: </w:t>
      </w:r>
    </w:p>
    <w:p>
      <w:pPr>
        <w:spacing w:before="20" w:after="190"/>
      </w:pPr>
      <w:r>
        <w:rPr/>
        <w:t xml:space="preserve">Wykład - dwa kolokwia.
Laboratorium – zaliczenie każdego ze sprawozdań oraz indywidualna ocena każdego studenta. Ocena końcowa z laboratorium jest wyznaczana jako średnia arytmetyczna z poszczególnych ćwiczeń laboratoryjnych. Wszystkie ćwiczenia laboratoryjne muszą być zaliczone co najmniej na ocenę dostateczną.
Zaliczenie przedmiotu jest na podstawie zaliczenia na ocenę pozytywną zarówno wykładu jak i laboratorium, a ocena końcowa jest wyliczana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wydań).
2. Arczyński S. Mechanika ruchu samochodu. WNT Warszawa (zamiennik do pozycji nr 1), różne roczniki wydawania.
3. Reński A. Bezpieczeństwo czynne samochodu: zawieszenia oraz układy hamulcowe i kierownicze. OWPW Warszawa 2011.
4. Reński A. Budowa samochodów : układy hamulcowe i kierownicze oraz zawieszenia. OWPW Warszawa (różne roczniki wydawania), zamiennik do pozycji nr 3.
5. Kamiński E., Pokorski J. Dynamika zawieszeń i układów napędowych pojazdów samochodowych. WKiŁ Warszawa 1983.
6. Prochowski L. Mechanika ruchu. WKiŁ Warszawa (różne roczniki wydawania).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 </w:t>
      </w:r>
    </w:p>
    <w:p>
      <w:pPr>
        <w:spacing w:before="20" w:after="190"/>
      </w:pPr>
      <w:r>
        <w:rPr>
          <w:b/>
          <w:bCs/>
        </w:rPr>
        <w:t xml:space="preserve">Powiązane efekty kierunkowe: </w:t>
      </w:r>
      <w:r>
        <w:rPr/>
        <w:t xml:space="preserve">KMchtr_W12, KMchtr_W14</w:t>
      </w:r>
    </w:p>
    <w:p>
      <w:pPr>
        <w:spacing w:before="20" w:after="190"/>
      </w:pPr>
      <w:r>
        <w:rPr>
          <w:b/>
          <w:bCs/>
        </w:rPr>
        <w:t xml:space="preserve">Powiązane efekty obszarowe: </w:t>
      </w:r>
      <w:r>
        <w:rPr/>
        <w:t xml:space="preserve">T1A_W03, T1A_W04, T1A_W05, InzA_W02, T1A_W02, InzA_W02</w:t>
      </w:r>
    </w:p>
    <w:p>
      <w:pPr>
        <w:keepNext w:val="1"/>
        <w:spacing w:after="10"/>
      </w:pPr>
      <w:r>
        <w:rPr>
          <w:b/>
          <w:bCs/>
        </w:rPr>
        <w:t xml:space="preserve">Efekt 1150-MT000-IZP-0305_W02: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maszyn i pojazdów</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efekty kierunkowe: </w:t>
      </w:r>
      <w:r>
        <w:rPr/>
        <w:t xml:space="preserve">KMchtr_W03, KMchtr_W15</w:t>
      </w:r>
    </w:p>
    <w:p>
      <w:pPr>
        <w:spacing w:before="20" w:after="190"/>
      </w:pPr>
      <w:r>
        <w:rPr>
          <w:b/>
          <w:bCs/>
        </w:rPr>
        <w:t xml:space="preserve">Powiązane efekty obszarowe: </w:t>
      </w:r>
      <w:r>
        <w:rPr/>
        <w:t xml:space="preserve">T1A_W03, T1A_W04, T1A_W03, T1A_W04, T1A_W07, InzA_W02</w:t>
      </w:r>
    </w:p>
    <w:p>
      <w:pPr>
        <w:keepNext w:val="1"/>
        <w:spacing w:after="10"/>
      </w:pPr>
      <w:r>
        <w:rPr>
          <w:b/>
          <w:bCs/>
        </w:rPr>
        <w:t xml:space="preserve">Efekt 1150-MT000-IZP-0305_W03: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pStyle w:val="Heading3"/>
      </w:pPr>
      <w:bookmarkStart w:id="3" w:name="_Toc3"/>
      <w:r>
        <w:t>Profil ogólnoakademicki - umiejętności</w:t>
      </w:r>
      <w:bookmarkEnd w:id="3"/>
    </w:p>
    <w:p>
      <w:pPr>
        <w:keepNext w:val="1"/>
        <w:spacing w:after="10"/>
      </w:pPr>
      <w:r>
        <w:rPr>
          <w:b/>
          <w:bCs/>
        </w:rPr>
        <w:t xml:space="preserve">Efekt 1150-MT000-IZP-0305_U01: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efekty kierunkowe: </w:t>
      </w:r>
      <w:r>
        <w:rPr/>
        <w:t xml:space="preserve">KMchtr_U01, KMchtr_U07, KMchtr_U10</w:t>
      </w:r>
    </w:p>
    <w:p>
      <w:pPr>
        <w:spacing w:before="20" w:after="190"/>
      </w:pPr>
      <w:r>
        <w:rPr>
          <w:b/>
          <w:bCs/>
        </w:rPr>
        <w:t xml:space="preserve">Powiązane efekty obszarowe: </w:t>
      </w:r>
      <w:r>
        <w:rPr/>
        <w:t xml:space="preserve">T1A_U01, T1A_U08, T1A_U09, InzA_U01, T1A_U07, T1A_U08, T1A_U09, InzA_U01, InzA_U02</w:t>
      </w:r>
    </w:p>
    <w:p>
      <w:pPr>
        <w:keepNext w:val="1"/>
        <w:spacing w:after="10"/>
      </w:pPr>
      <w:r>
        <w:rPr>
          <w:b/>
          <w:bCs/>
        </w:rPr>
        <w:t xml:space="preserve">Efekt 1150-MT000-IZP-0305_U02: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KMchtr_U11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1150-MT000-IZP-0305_U03: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efekty kierunkowe: </w:t>
      </w:r>
      <w:r>
        <w:rPr/>
        <w:t xml:space="preserve">KMChtr_U16</w:t>
      </w:r>
    </w:p>
    <w:p>
      <w:pPr>
        <w:spacing w:before="20" w:after="190"/>
      </w:pPr>
      <w:r>
        <w:rPr>
          <w:b/>
          <w:bCs/>
        </w:rPr>
        <w:t xml:space="preserve">Powiązane efekty obszarowe: </w:t>
      </w:r>
      <w:r>
        <w:rPr/>
        <w:t xml:space="preserve">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1150-MT000-IZP-0305_K01: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p>
      <w:pPr>
        <w:keepNext w:val="1"/>
        <w:spacing w:after="10"/>
      </w:pPr>
      <w:r>
        <w:rPr>
          <w:b/>
          <w:bCs/>
        </w:rPr>
        <w:t xml:space="preserve">Efekt 1150-MT000-IZP-0305_K02: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Sprawozdanie z ćwiczenia laboratoryjnego wykonane w grupie zakończone indywidualną oceną każdego ze studentów.</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2026-10-19T19:01:28+02:00</dcterms:created>
  <dcterms:modified xsi:type="dcterms:W3CDTF">2026-10-19T19:01:28+02:00</dcterms:modified>
</cp:coreProperties>
</file>

<file path=docProps/custom.xml><?xml version="1.0" encoding="utf-8"?>
<Properties xmlns="http://schemas.openxmlformats.org/officeDocument/2006/custom-properties" xmlns:vt="http://schemas.openxmlformats.org/officeDocument/2006/docPropsVTypes"/>
</file>