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systemy w mechatronice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– 20 godz., w tym:
a) wykład - 8 godz.;
b) laboratorium - 8 godz.;
c) konsultacje - 4 godz.;
2) Praca własna studenta – 28 godz., w tym:
a) przygotowanie do zajęć (w tym studia literaturowe): 14 godz.;
b) przygotowania do kolokwium zaliczeniowego: 14 godz.
3) RAZEM – 48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 ECTS – liczba godzin kontaktowych - 20, w tym:
a) wykład - 8 godz.;
b) laboratorium - 8 godz.;
c) konsultacje - 4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- 24 godzin pracy studenta, w tym: 
a) udział w ćwiczeniach laboratoryjnych - 8 godzin,
b) sporządzenie sprawozdania z laboratorium - 6 godzin,
c) przygotowanie do zajęć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programowania sterowników w  językach C, Matlab oraz LabVIEW w zakresie przedmiotów Wprowadzenie do Inżynierii Programowania, Wprowadzenie do Systemów Mikroprocesorowych oraz Inżynieria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programowania oraz architektur oprogramowania sterowników stosowanych w układach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wiadomości nt. rejestracji i analizy sygnałów analogowych i cyfrowych w systemach czasu rzeczywistego. Wykorzystanie układów we/wy do obsługi procesów sterowania. Komunikacja pomiędzy sterownikami w sieci CAN.
Laboratorium: 
Pomiary wielkości fizycznych, synchronizacja sensorów i aktuatorów z zachowaniem rygorów czasowych, realizacja typowych zadań w układach sterowania. Wykorzystanie sieci wymiany danych. Tworzenie graficznych interfejsów użytkownika.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Test sprawdzający stopień przyswojenia materiału. Ocena w skali 2-5.
Laboratorium
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
•	Ocena końcowa jest średnią ocen ze wszystkich ćwiczeń (przeliczaną z ocen punktowych). Wymagane jest zaliczenie wszystkich ćwiczeń.
Ocena końcowa jest średnią z oceny z wykładu i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Paprocki K. Mikrokontrolery STM32 w praktyce. Wydawnictwo BTC, 2009.
 Galewski M. STM32. Aplikacje i ćwiczenia w języku C. Wydawnictwo BTC, 2011.
 The definitive guide to the ARM Cortex-M3.
 http://www.eecs.umich.edu/courses/eecs373/labsW14/refs/ M3%20Guide.pdf (dostęp 4.10.2015).
Materiały dostępne na stronie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  Materiały dostępne w intranecie po zalogowaniu. Login i hasło studenci otrzymują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Obowiązkowy udział w zajęciach laboratoryjnych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1150-MT000-IZP-0333_W1: </w:t>
      </w:r>
    </w:p>
    <w:p>
      <w:pPr/>
      <w:r>
        <w:rPr/>
        <w:t xml:space="preserve">Posiada wiedzę niezbędną do budowy programów służących do rejestracji i analizy sygnałów oraz budowy układów sterowania, w tym oprogramowania pracującego w systemach czasu rzeczywistego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KMchtr_W15,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1150-MT000-IZP-0333_W2: </w:t>
      </w:r>
    </w:p>
    <w:p>
      <w:pPr/>
      <w:r>
        <w:rPr/>
        <w:t xml:space="preserve">Posiada podstawową wiedzę o sieciach CAN stosowanych pojazdach i maszynach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1150-MT000-IZP-0333_U1: </w:t>
      </w:r>
    </w:p>
    <w:p>
      <w:pPr/>
      <w:r>
        <w:rPr/>
        <w:t xml:space="preserve">Potrafi pozyskiwać informacje z literatury, baz danych oraz  źródeł, także w języku angielskim; potrafi integrować uzyskane informacje, dokonywać ich interpretacji i wykorzystywać w budowie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keepNext w:val="1"/>
        <w:spacing w:after="10"/>
      </w:pPr>
      <w:r>
        <w:rPr>
          <w:b/>
          <w:bCs/>
        </w:rPr>
        <w:t xml:space="preserve">Efekt 1150-MT000-IZP-0333_U2: </w:t>
      </w:r>
    </w:p>
    <w:p>
      <w:pPr/>
      <w:r>
        <w:rPr/>
        <w:t xml:space="preserve">Potrafi samodzielnie pogłębiać wiedzę uzyskaną podczas wykładu oraz zajęć z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1150-MT000-IZP-0333_U3: </w:t>
      </w:r>
    </w:p>
    <w:p>
      <w:pPr/>
      <w:r>
        <w:rPr/>
        <w:t xml:space="preserve">Potrafi  tworzyć oprogramowanie służące do rejestracji i analizy sygnałów dla systemów czasu rzeczywistego, przeprowadzać pomiary,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KMchtr_U10, KMchtr_U12, KMChtr_U16, KMchtr_U21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InzA_U02, T1A_U07, T1A_U08, InzA_U01, T1A_U08, T1A_U09, T1A_U10, T1A_U07, T1A_U09,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1150-MT000-IZP-0333_K1: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KMchtr_K05, 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2026-09-27T18:20:43+02:00</dcterms:created>
  <dcterms:modified xsi:type="dcterms:W3CDTF">2026-09-27T18:20:43+02:00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