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IZP-404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 
a) wykład – 16 godz.;
b) konsultacje – 6 godz.
2) Praca własna studenta - 65 godzin, w tym:
a)	10 godz. – bieżące przygotowywanie się studenta do wykładu;
b)	 25 godz. – studia literaturowe;
c)	 20 godz. – przygotowywanie się studenta do kolokwiów.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 
a) wykład – 16 godz.;
b) konsultacje –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IZP-404_W1: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IZP-404_W2: </w:t>
      </w:r>
    </w:p>
    <w:p>
      <w:pPr/>
      <w:r>
        <w:rPr/>
        <w:t xml:space="preserve">Zna wymagania normatywne i uwarunkowania ekonomiczne produkcji małoseryjnej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IZP-404_U1: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IZP-404_U3: </w:t>
      </w:r>
    </w:p>
    <w:p>
      <w:pPr/>
      <w:r>
        <w:rPr/>
        <w:t xml:space="preserve">Potrafi dobrać materiały konstrukcyjne elementów nadwozia, tak by konstrukcja spełniała funkcje użytkowe, normatywne i ekonomiczne.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IZP-404_K1: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2026-06-22T17:19:07+02:00</dcterms:created>
  <dcterms:modified xsi:type="dcterms:W3CDTF">2026-06-22T17:19:07+02:00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