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
a) wykład – 20 godz.;
b) laboratorium – 10 godz.;
c) konsultacje – 1 godz.
2) Praca własna studenta - 95 godzin, w tym:
a)	 15 godz. – bieżące przygotowywanie się studenta do wykładu;
b)	 15 godz. – studia literaturowe;
c)	 15 godz. – przygotowywanie się studenta do kolokwium;
d)	 20 godz. – przygotowywanie się studenta do ćwiczeń laboratoryjnych;
e)	 20 godz. – wykonanie sprawozdań;
f)        10 godz. – wykonanie pracy domowej.
3) RAZEM –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– 20 godz.;
b) laboratorium – 10 godz.;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dynamicznych, Dydaktyczny model manipulatora trajektoria, regulatory, nastawy regulatorów, Programowanie PLC, Interfejs operatora maszyny roboczej,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1 kolokwium i 1 pracy domowej.
Laboratorium:
Przed rozpoczęciem ćwiczenia sprawdzane jest ustnie przygotowanie studentów (tzw. „wejściówka”).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 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1150-MBAMR-IZP-0323_W1: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1150-MBAMR-IZP-0323_W2: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1150-MBAMR-IZP-0323_W3: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1150-MBAMR-IZP-0323_U1: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1150-MBAMR-IZP-0323_U2: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1150-MBAMR-IZP-0323_U3: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1150-MBAMR-IZP-0323_K1: </w:t>
      </w:r>
    </w:p>
    <w:p>
      <w:pPr/>
      <w:r>
        <w:rPr/>
        <w:t xml:space="preserve">Potrafi współdziałać i pracować w grupie przy realizacji ćwiczeń laboratoryjnych 
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2026-09-27T02:02:36+02:00</dcterms:created>
  <dcterms:modified xsi:type="dcterms:W3CDTF">2026-09-27T02:02:36+02:00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