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przejściową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- 96 godz. projektu.
2) Praca własna studenta – 279 godz., w tym:
a) studia literaturowe: 69 godz.;
b) praca nad przygotowaniem pracy dyplomowej: 210 godz.
3) RAZEM – 375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punkty ECTS – 96 godz.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 - 375 godzin pracy studenta, w tym: 
a) udział w ćwiczeniach projektowych - 96 godzin;
b) praca nad przygotowaniem pracy dyplomowej – 210 godzin;
c)  studia literaturowe: 69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dyplomowej określonym w porozumieniu z promotorem pracy. Tematyka pracy dyplomowej powinna być powiązana z realizowanym kierunkiem studiów. Praca dyplomowa inżynierska powinna wykazać posiadanie przez dyplomanta umiejętności rozwiązywania problemów, opartej na znajomości podstaw teoretycznych lub doświadczeniach empirycznych oraz wykorzystywania znanych metod, analiz i/lub komputerowych programów dotyczących rozpatrywanego problemu. Praca dyplomowa powinna stanowić rozwiązanie wskazanego dyplomantowi zadania na podstawie informacji znajdujących się w dostępnym piśmiennictwie. Praca dyplomowa inżynierska powinna dotyczyć procesów i urządzeń technicznych i technologicznych. Przedmiotem pracy dyplomowej inżynierskiej może być w szczególności: rozwiązanie zadania z zakresu projektowania, wytwarzania lub eksploatacji urządzeń technicznych i obiektów, wykonanie badań wraz z analizą uzyskanych wyników, opracowanie programu komputerowego o odpowiednim stopniu trudności.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zrealizowanej pracy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1150-MB000-IZP-0420_W1: </w:t>
      </w:r>
    </w:p>
    <w:p>
      <w:pPr/>
      <w:r>
        <w:rPr/>
        <w:t xml:space="preserve">Posiada wiedzę jak pozyskiwać dane z literatury i baz danych; potrafi ocenić działanie zasad i praw dotyczących ochrony własności intelektualnej.
Ma podstawową wiedzę w zakresie budowy maszyn i pojazdów; orientuje się w ich obecnym stanie oraz najnowszych trendach rozwojowych.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1150-MB000-IZP-0420_U1: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KMiBM_U11, KMiBM_U14, KMiBM_U21,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T1A_U12, T1A_U13, T1A_U12, T1A_U14, T1A_U16, InzA_U04, T1A_U03, InzA_U02, T1A_U05</w:t>
      </w:r>
    </w:p>
    <w:p>
      <w:pPr>
        <w:keepNext w:val="1"/>
        <w:spacing w:after="10"/>
      </w:pPr>
      <w:r>
        <w:rPr>
          <w:b/>
          <w:bCs/>
        </w:rPr>
        <w:t xml:space="preserve">Efekt 1150-MB000-IZP-0420_U2: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1150-MB000-IZP-0420_U3: </w:t>
      </w:r>
    </w:p>
    <w:p>
      <w:pPr/>
      <w:r>
        <w:rPr/>
        <w:t xml:space="preserve">Potrafi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KMiBM_U04,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T1A_U12, InzA_U06, T1A_U01, T1A_U02, T1A_U07, InzA_U05</w:t>
      </w:r>
    </w:p>
    <w:p>
      <w:pPr>
        <w:keepNext w:val="1"/>
        <w:spacing w:after="10"/>
      </w:pPr>
      <w:r>
        <w:rPr>
          <w:b/>
          <w:bCs/>
        </w:rPr>
        <w:t xml:space="preserve">Efekt 1150-MB000-IZP-0420_U4: </w:t>
      </w:r>
    </w:p>
    <w:p>
      <w:pPr/>
      <w:r>
        <w:rPr/>
        <w:t xml:space="preserve">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KMiBM_U21, KMiBM_U22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1150-MB000-IZP-0420_K1: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KMiBM_K04,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InzA_K02,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2026-10-19T20:05:24+02:00</dcterms:created>
  <dcterms:modified xsi:type="dcterms:W3CDTF">2026-10-19T20:05:24+02:00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