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konstrukcji maszyn</w:t>
      </w:r>
    </w:p>
    <w:p>
      <w:pPr>
        <w:keepNext w:val="1"/>
        <w:spacing w:after="10"/>
      </w:pPr>
      <w:r>
        <w:rPr>
          <w:b/>
          <w:bCs/>
        </w:rPr>
        <w:t xml:space="preserve">Koordynator przedmiotu: </w:t>
      </w:r>
    </w:p>
    <w:p>
      <w:pPr>
        <w:spacing w:before="20" w:after="190"/>
      </w:pPr>
      <w:r>
        <w:rPr/>
        <w:t xml:space="preserve">Dr inż. Szymon Dowkontt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1150-MB000-IZP-0218</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laboratorium.
2) Praca własna studenta – 34 godzin, bieżące przygotowywanie się do ćwiczeń (analiza literatury), opracowywanie sprawozdań z wykonanych ćwiczeń.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0,64 punktu ECTS –16 godz.  laboratorium.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ćwiczenia  laboratoryjne  – 16 godz.
b) 34 godz. – bieżące przygotowywanie się do ćwiczeń (analiza literatury), opracowywanie sprawozdań z wykonanych ćwiczeń..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Mechanika, Podstawy Konstrukcji Maszyn, Napędy Mechaniczne,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zjawiska zachodzące w trakcie działania maszyn (tarcie ślizgowe, tarcie toczne, odkształcenia i naprężenia w elementach) oraz wiedzy o wytrzymałości elementów maszyn. Uzyskanie  wiedzy o zasadach działania sprzęgieł, a w szczególności sprzęgieł podatnych i ciernych oraz hamulców ciernych. Poznanie podstawowych pojęć z zakresu kinematyki przekładni zębatych, łańcuchowych, pasowych i ciernych wraz z pojęciem sprawności układów mechanicznych. Uzyskanie umiejętności opisania podstawowych parametry zjawisk zachodzących w trakcie pracy maszyn.</w:t>
      </w:r>
    </w:p>
    <w:p>
      <w:pPr>
        <w:keepNext w:val="1"/>
        <w:spacing w:after="10"/>
      </w:pPr>
      <w:r>
        <w:rPr>
          <w:b/>
          <w:bCs/>
        </w:rPr>
        <w:t xml:space="preserve">Treści kształcenia: </w:t>
      </w:r>
    </w:p>
    <w:p>
      <w:pPr>
        <w:spacing w:before="20" w:after="190"/>
      </w:pPr>
      <w:r>
        <w:rPr/>
        <w:t xml:space="preserve">1.	Wyznaczanie wartości współczynnika tarcia oraz sprawności śrub mechanizmowych.
2.	Wyznaczanie naprężeń w rurze prostej o przekroju kołowym oraz w śrubie połączenia kołnierzowego.
3.	Badanie rozkładu naprężeń w obciążonych elementach maszyn metodą elastooptyczną.
4.	Wyznaczanie wartości obliczeniowego współczynnika tarcia w łożyskach tocznych.
5.	Badanie i obliczanie kąta skręcenia wału maszynowego.
6.	Badanie podstawowych parametrów i charakterystyk pracy sprzęgła ciernego.
7.	Geometria koła zębatego korygowanego.
8.	Badanie wpływu obciążenia na sprawność przekładni falowej.
9.	Badanie stanu naprężeń w cienkościennej powłoce zbiornika ciśnieniowego.
10.	Wyznaczanie wartości współczynników tarcia spoczynkowego i ruchowego materiałów ciernych stosowanych w konstrukcjach sprzęgieł i hamulców.
</w:t>
      </w:r>
    </w:p>
    <w:p>
      <w:pPr>
        <w:keepNext w:val="1"/>
        <w:spacing w:after="10"/>
      </w:pPr>
      <w:r>
        <w:rPr>
          <w:b/>
          <w:bCs/>
        </w:rPr>
        <w:t xml:space="preserve">Metody oceny: </w:t>
      </w:r>
    </w:p>
    <w:p>
      <w:pPr>
        <w:spacing w:before="20" w:after="190"/>
      </w:pPr>
      <w:r>
        <w:rPr/>
        <w:t xml:space="preserve">•	Każde ćwiczenie oceniane zostaje bezpośrednio po jego zakończeniu.
•	Przed rozpoczęciem ćwiczenia sprawdzane jest przygotowanie studentów w formie zadawania pytań sprawdzających znajomość instrukcji do ćwiczenia oraz wiedzy niezbędnej do jego przeprowadzenia (wg zaleceń z instrukcji). W wypadku wątpliwości przez prowadzącego co do prawidłowego przygotowania się studentów do zajęć przeprowadzany jest pisemny test wiedzy z zakresu znajomości instrukcji do ćwiczenia (tzw. „wejściówka”).
•	Każde ćwiczenie jest zaliczane na podstawie poprawnie wykonanego sprawozdania, przyjętego i ocenionego przez prowadzącego dane ćwiczenia. 
•	Warunkiem zaliczenia Laboratorium jest zaliczenie przez studenta wszystkich ćwiczeń. 
•	Ćwiczenie nie zaliczone we właściwym terminie student musi odrobić z innym zespołem laboratoryjnym lub w najbliższym terminie zapasowym. 
•	Ocena końcowa ustalana jest na ostatnich zajęciach i jest średnią arytmetyczną z ocen poszczególnych ćwiczeń. Umożliwione są odwołania od oceny, jak również możliwość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Piotrowski, Benedykt Ponder, „Laboratorium Podstaw Konstrukcji Maszyn”, Oficyna Wydawnicza Politechniki Warszawskiej, Warszawa 1996.
2. Z.Dąbrowski, S.Konatowicz, J.Małek, S.Radkowski, „Podstawy konstrukcji maszyn”,  Oficyna Wydawnicza Politechniki Warszawskiej, Warszawa.
3. Praca Zbiorowa pod redakcją Z.Osińskiego - „Podstawy konstrukcji maszyn”, PWN 1999.
4. Leonid Kurmaz - Projektowanie węzłów i części maszyn, PWN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1150-MB000-IZP-0218_W01: </w:t>
      </w:r>
    </w:p>
    <w:p>
      <w:pPr/>
      <w:r>
        <w:rPr/>
        <w:t xml:space="preserve">Zna podstawowe zjawiska zachodzące w trakcie działania maszyn (tarcie ślizgowe, tarcie toczne, odkształcenia i naprężenia w elementach)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 KMiBM_W10</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1150-MB000-IZP-0218_W02: </w:t>
      </w:r>
    </w:p>
    <w:p>
      <w:pPr/>
      <w:r>
        <w:rPr/>
        <w:t xml:space="preserve">Posiada wiedzę o metodach obliczeń wytrzymałościowych elementów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KMiBM_W04, KMiBM_W10</w:t>
      </w:r>
    </w:p>
    <w:p>
      <w:pPr>
        <w:spacing w:before="20" w:after="190"/>
      </w:pPr>
      <w:r>
        <w:rPr>
          <w:b/>
          <w:bCs/>
        </w:rPr>
        <w:t xml:space="preserve">Powiązane efekty obszarowe: </w:t>
      </w:r>
      <w:r>
        <w:rPr/>
        <w:t xml:space="preserve">T1A_W03, T1A_W04, InzA_W02, T1A_W03, T1A_W04, InzA_W02</w:t>
      </w:r>
    </w:p>
    <w:p>
      <w:pPr>
        <w:keepNext w:val="1"/>
        <w:spacing w:after="10"/>
      </w:pPr>
      <w:r>
        <w:rPr>
          <w:b/>
          <w:bCs/>
        </w:rPr>
        <w:t xml:space="preserve">Efekt 1150-MB000-IZP-0218_W03: </w:t>
      </w:r>
    </w:p>
    <w:p>
      <w:pPr/>
      <w:r>
        <w:rPr/>
        <w:t xml:space="preserve">Posiada wiedzę o zasadach działania sprzęgieł, a w szczególności sprzęgieł podatnych i ciernych oraz hamulców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1150-MB000-IZP-0218_W04: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KMiBM_W12, KMiBM_W14</w:t>
      </w:r>
    </w:p>
    <w:p>
      <w:pPr>
        <w:spacing w:before="20" w:after="190"/>
      </w:pPr>
      <w:r>
        <w:rPr>
          <w:b/>
          <w:bCs/>
        </w:rPr>
        <w:t xml:space="preserve">Powiązane efekty obszarowe: </w:t>
      </w:r>
      <w:r>
        <w:rPr/>
        <w:t xml:space="preserve">T1A_W03, T1A_W04, InzA_W02, T1A_W03, T1A_W04, T1A_W05, T1A_W04, T1A_W05, InzA_W02</w:t>
      </w:r>
    </w:p>
    <w:p>
      <w:pPr>
        <w:keepNext w:val="1"/>
        <w:spacing w:after="10"/>
      </w:pPr>
      <w:r>
        <w:rPr>
          <w:b/>
          <w:bCs/>
        </w:rPr>
        <w:t xml:space="preserve">Efekt 1150-MB000-IZP-0218_W05: </w:t>
      </w:r>
    </w:p>
    <w:p>
      <w:pPr/>
      <w:r>
        <w:rPr/>
        <w:t xml:space="preserve">Zna pojęcia ze sprawnością działania układów mechanicznych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KMiBM_W10, KMiBM_W15</w:t>
      </w:r>
    </w:p>
    <w:p>
      <w:pPr>
        <w:spacing w:before="20" w:after="190"/>
      </w:pPr>
      <w:r>
        <w:rPr>
          <w:b/>
          <w:bCs/>
        </w:rPr>
        <w:t xml:space="preserve">Powiązane efekty obszarowe: </w:t>
      </w:r>
      <w:r>
        <w:rPr/>
        <w:t xml:space="preserve">T1A_W03, T1A_W04, InzA_W02, T1A_W06, T1A_W08, InzA_W02</w:t>
      </w:r>
    </w:p>
    <w:p>
      <w:pPr>
        <w:pStyle w:val="Heading3"/>
      </w:pPr>
      <w:bookmarkStart w:id="3" w:name="_Toc3"/>
      <w:r>
        <w:t>Profil ogólnoakademicki - umiejętności</w:t>
      </w:r>
      <w:bookmarkEnd w:id="3"/>
    </w:p>
    <w:p>
      <w:pPr>
        <w:keepNext w:val="1"/>
        <w:spacing w:after="10"/>
      </w:pPr>
      <w:r>
        <w:rPr>
          <w:b/>
          <w:bCs/>
        </w:rPr>
        <w:t xml:space="preserve">Efekt 1150-MB000-IZP-0218_U01: </w:t>
      </w:r>
    </w:p>
    <w:p>
      <w:pPr/>
      <w:r>
        <w:rPr/>
        <w:t xml:space="preserve">Umie określić podstawowe parametry mechaniczne maszyn</w:t>
      </w:r>
    </w:p>
    <w:p>
      <w:pPr>
        <w:spacing w:before="60"/>
      </w:pPr>
      <w:r>
        <w:rPr/>
        <w:t xml:space="preserve">Weryfikacja: </w:t>
      </w:r>
    </w:p>
    <w:p>
      <w:pPr>
        <w:spacing w:before="20" w:after="190"/>
      </w:pPr>
      <w:r>
        <w:rPr/>
        <w:t xml:space="preserve">Ocena sprawozdania z ćwiczeń laboratoryjnych.</w:t>
      </w:r>
    </w:p>
    <w:p>
      <w:pPr>
        <w:spacing w:before="20" w:after="190"/>
      </w:pPr>
      <w:r>
        <w:rPr>
          <w:b/>
          <w:bCs/>
        </w:rPr>
        <w:t xml:space="preserve">Powiązane efekty kierunkowe: </w:t>
      </w:r>
      <w:r>
        <w:rPr/>
        <w:t xml:space="preserve">KMiBM_U02, KMiBM_U11, KMiBM_U13</w:t>
      </w:r>
    </w:p>
    <w:p>
      <w:pPr>
        <w:spacing w:before="20" w:after="190"/>
      </w:pPr>
      <w:r>
        <w:rPr>
          <w:b/>
          <w:bCs/>
        </w:rPr>
        <w:t xml:space="preserve">Powiązane efekty obszarowe: </w:t>
      </w:r>
      <w:r>
        <w:rPr/>
        <w:t xml:space="preserve">T1A_U09, T1A_U09, T1A_U10, T1A_U12, T1A_U13, T1A_U02, T1A_U07, InzA_U01</w:t>
      </w:r>
    </w:p>
    <w:p>
      <w:pPr>
        <w:keepNext w:val="1"/>
        <w:spacing w:after="10"/>
      </w:pPr>
      <w:r>
        <w:rPr>
          <w:b/>
          <w:bCs/>
        </w:rPr>
        <w:t xml:space="preserve">Efekt 1150-MB000-IZP-0218_U02: </w:t>
      </w:r>
    </w:p>
    <w:p>
      <w:pPr/>
      <w:r>
        <w:rPr/>
        <w:t xml:space="preserve">Umie opisać podstawowe parametry zjawisk zachodzących w trakcie pracy maszyn</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KMiBM_U13</w:t>
      </w:r>
    </w:p>
    <w:p>
      <w:pPr>
        <w:spacing w:before="20" w:after="190"/>
      </w:pPr>
      <w:r>
        <w:rPr>
          <w:b/>
          <w:bCs/>
        </w:rPr>
        <w:t xml:space="preserve">Powiązane efekty obszarowe: </w:t>
      </w:r>
      <w:r>
        <w:rPr/>
        <w:t xml:space="preserve">T1A_U09, T1A_U02, T1A_U07, InzA_U01</w:t>
      </w:r>
    </w:p>
    <w:p>
      <w:pPr>
        <w:keepNext w:val="1"/>
        <w:spacing w:after="10"/>
      </w:pPr>
      <w:r>
        <w:rPr>
          <w:b/>
          <w:bCs/>
        </w:rPr>
        <w:t xml:space="preserve">Efekt 1150-MB000-IZP-0218_U03: </w:t>
      </w:r>
    </w:p>
    <w:p>
      <w:pPr/>
      <w:r>
        <w:rPr/>
        <w:t xml:space="preserve">Potrafi określić podstawowe naprężenia i odkształcenia występujące w elementach maszyn </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KMiBM_U02, KMiBM_U03, KMiBM_U13</w:t>
      </w:r>
    </w:p>
    <w:p>
      <w:pPr>
        <w:spacing w:before="20" w:after="190"/>
      </w:pPr>
      <w:r>
        <w:rPr>
          <w:b/>
          <w:bCs/>
        </w:rPr>
        <w:t xml:space="preserve">Powiązane efekty obszarowe: </w:t>
      </w:r>
      <w:r>
        <w:rPr/>
        <w:t xml:space="preserve">T1A_U09, T1A_U09, InzA_U01, InzA_U02, InzA_U06, T1A_U02, T1A_U07, InzA_U01</w:t>
      </w:r>
    </w:p>
    <w:p>
      <w:pPr>
        <w:keepNext w:val="1"/>
        <w:spacing w:after="10"/>
      </w:pPr>
      <w:r>
        <w:rPr>
          <w:b/>
          <w:bCs/>
        </w:rPr>
        <w:t xml:space="preserve">Efekt 1150-MB000-IZP-0218_U04: </w:t>
      </w:r>
    </w:p>
    <w:p>
      <w:pPr/>
      <w:r>
        <w:rPr/>
        <w:t xml:space="preserve">Umie opisać geometrię przekładni ewolwentowych</w:t>
      </w:r>
    </w:p>
    <w:p>
      <w:pPr>
        <w:spacing w:before="60"/>
      </w:pPr>
      <w:r>
        <w:rPr/>
        <w:t xml:space="preserve">Weryfikacja: </w:t>
      </w:r>
    </w:p>
    <w:p>
      <w:pPr>
        <w:spacing w:before="20" w:after="190"/>
      </w:pPr>
      <w:r>
        <w:rPr/>
        <w:t xml:space="preserve">Krótki sprawdzian ustny/pisemny dot. przygotowania studenta do ćwiczeń. Ocena sprawozdania z ćwiczeń laboratoryjnych.</w:t>
      </w:r>
    </w:p>
    <w:p>
      <w:pPr>
        <w:spacing w:before="20" w:after="190"/>
      </w:pPr>
      <w:r>
        <w:rPr>
          <w:b/>
          <w:bCs/>
        </w:rPr>
        <w:t xml:space="preserve">Powiązane efekty kierunkowe: </w:t>
      </w:r>
      <w:r>
        <w:rPr/>
        <w:t xml:space="preserve">KMiBM_U11, KMiBM_U13</w:t>
      </w:r>
    </w:p>
    <w:p>
      <w:pPr>
        <w:spacing w:before="20" w:after="190"/>
      </w:pPr>
      <w:r>
        <w:rPr>
          <w:b/>
          <w:bCs/>
        </w:rPr>
        <w:t xml:space="preserve">Powiązane efekty obszarowe: </w:t>
      </w:r>
      <w:r>
        <w:rPr/>
        <w:t xml:space="preserve">T1A_U09, T1A_U10, T1A_U12, T1A_U13, T1A_U02, T1A_U07, InzA_U01</w:t>
      </w:r>
    </w:p>
    <w:p>
      <w:pPr>
        <w:pStyle w:val="Heading3"/>
      </w:pPr>
      <w:bookmarkStart w:id="4" w:name="_Toc4"/>
      <w:r>
        <w:t>Profil ogólnoakademicki - kompetencje społeczne</w:t>
      </w:r>
      <w:bookmarkEnd w:id="4"/>
    </w:p>
    <w:p>
      <w:pPr>
        <w:keepNext w:val="1"/>
        <w:spacing w:after="10"/>
      </w:pPr>
      <w:r>
        <w:rPr>
          <w:b/>
          <w:bCs/>
        </w:rPr>
        <w:t xml:space="preserve">Efekt 1150-MB000-IZP-0218_K01: </w:t>
      </w:r>
    </w:p>
    <w:p>
      <w:pPr/>
      <w:r>
        <w:rPr/>
        <w:t xml:space="preserve">Student 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 KMiBM_K05</w:t>
      </w:r>
    </w:p>
    <w:p>
      <w:pPr>
        <w:spacing w:before="20" w:after="190"/>
      </w:pPr>
      <w:r>
        <w:rPr>
          <w:b/>
          <w:bCs/>
        </w:rPr>
        <w:t xml:space="preserve">Powiązane efekty obszarowe: </w:t>
      </w:r>
      <w:r>
        <w:rPr/>
        <w:t xml:space="preserve">T1A_K03, T1A_K04, InzA_K02,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2026-05-02T16:10:07+02:00</dcterms:created>
  <dcterms:modified xsi:type="dcterms:W3CDTF">2026-05-02T16:10:07+02:00</dcterms:modified>
</cp:coreProperties>
</file>

<file path=docProps/custom.xml><?xml version="1.0" encoding="utf-8"?>
<Properties xmlns="http://schemas.openxmlformats.org/officeDocument/2006/custom-properties" xmlns:vt="http://schemas.openxmlformats.org/officeDocument/2006/docPropsVTypes"/>
</file>