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Małgorzata Orechwo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1180-MT000-ISP-0401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32,w tym:
a) wykład - 30 godz.;
b) konsultacje - 2 godz.;
2) Praca własna studenta - czytanie wskazanej literatury, przygotowanie do zajęć oraz sprawdzianu końcowego 18 godz.
3) RAZEM – 50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– liczba godzin kontaktowych - 32, w tym:
a) wykład 30 godz.;
b) konsultacje 20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Zrozumienie funkcjonowania gospodarki rynkowej. Zapoznanie się z podstawowymi kategoriami i mechanizmami ekonomicznymi. Zdobycie umiejętności w zakresie interpretowania i oceny zjawisk ekonomiczno-społecznych.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 i zakres ekonomii. Zasoby a potrzeby ludzkie.  Podstawowe kategorie ekonomiczne: popyt, podaż, cena równowagi, elastyczność popytu i podaży. Zjawisko konkurencji, struktury rynkowe funkcjonujące w gospodarce.  Zysk, przychód, koszty w przedsiębiorstwie. Rynek czynników produkcji. Rynek kapitałowy. Zjawisko bezrobocia i inflacji. Rola wzrostu i rozwoju gospodarczego. Ekonomiczna rola państwa w gospodarce.  Integracja gospodarcza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Wybrane rozdziały z: 1. red. S. Marciniak: Podstawy makro – i mikroekonomii,Wydawnictwo Naukowe PWN, Warszawa 2013. 2. red. R. Milewski: Podstawy ekonomii, Wydawnictwo Naukowe PWN, Warszawa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1180-MT000-ISP-0401_W1: </w:t>
      </w:r>
    </w:p>
    <w:p>
      <w:pPr/>
      <w:r>
        <w:rPr/>
        <w:t xml:space="preserve">Zna ogólne zasady tworzenia i rozwoju form indywidualnej przedsiębiorczości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T1A_W11, InzA_W04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1180-MT000-ISP-0401_U1: </w:t>
      </w:r>
    </w:p>
    <w:p>
      <w:pPr/>
      <w:r>
        <w:rPr/>
        <w:t xml:space="preserve">Student na podstawie przeprowadzonej analizy literatury potrafi zinterpretować i ocenić zjawiska ekonomiczno-społeczne.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KMchtr_U01, KMchtr_U06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2025-06-29T10:13:34+02:00</dcterms:created>
  <dcterms:modified xsi:type="dcterms:W3CDTF">2025-06-29T10:13:34+02:00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