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Doc. 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1150-MTPOJ-ISP-0321</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- 46, w tym:
a) wykład – 30 godz.;
b) laboratorium – 15 godz.;
c) konsultacje – 1 godz.;
2) Praca własna studenta - 40 godzin, w tym:
a)	 6 godz. – bieżące przygotowywanie się studenta do wykładu;
b)	 6 godz. – studia literaturowe;
c)	 4 godz. – przygotowywanie się studenta do kolokwiów;
d)	 12 godz. – przygotowywanie się studenta do ćwiczeń;
e)	 12 godz. – wykonanie sprawozdań.
3) RAZEM – 86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- 46, w tym:
a) wykład – 30 godz.;
b) laboratorium – 15 godz.;
c)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punktów ECTS – 39 godz., w tym:
1) ćwiczenia laboratoryjne – 15 godz.;
2) 12 godz. – przygotowywanie się do ćwiczeń laboratoryjnych;
3) 12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Nabycie przez studentów umiejętności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dwóch pisemnych kolokwiów.
Laboratorium:
Przed rozpoczęciem ćwiczenia sprawdzane jest przygotowanie studentów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Warszawa: WNT 1993.
2.	Górny A., Szwabik B.: Ciągniki, wybrane zagadnienia teorii i budowy. Warszawa, Oficyna Wydawnicza PW 1992. 
3.	Jaśkiewicz Z.: Mechaniczne skrzynki przekładniowe. Warszawa: WKŁ 1975.
4.	Jaśkiewicz Z.: Mechaniczne skrzynki przekładniowe. Warszawa: WKŁ 1975.
5.	Jaśkiewicz Z.: Mosty napędowe. Warszawa, WKŁ 1976.
6.	Jaśkiewicz Z.: Przekładnie stożkowe i hipoidalne. Warszawa: WKŁ 1978.
7.	Jaśkiewicz Z., Wąsiewski A.: Poradnik Inżyniera Samochodowego. Pr. zbiorowa pod red. Z. Jaśkiewicza, Tom I. Warszawa, WKŁ 1990.
8.	Jaśkiewicz Z., Wąsiewski A.: Układy napędowe samochodów. Przekładnie walcowe. Tom II. Projektowanie. Warszawa, WKŁ 1995.
9.	Jaśkiewicz Z., Wąsiewski A.: Układy napędowe pojazdów samochodowych. Obliczenia projektowe. Warszawa, Oficyna Wydawnicza Politechniki Warszawskiej 2002.
10.	Lechner G., Naunheimer H.: Fahrzeuggetriebe. Berlin: Springer-Verlag 1994.
11.	Micknass W., Popiol R., Sprenger A.: Sprzęgła, skrzynki biegów, wały napędowe i półosie napędowe. Warszawa, WKŁ 2005.
12.	Orzełowski S.: Eksperymentalne badania samochodów i ich zespołów. Wydawnictwa Naukowo-Techniczne, Warszawa 1995.
13.	Sitek K., Syta S.: Badania stanowiskowe i diagnostyka. WKŁ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1150-MTPOJ-ISP-0321_W1: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1150-MTPOJ-ISP-0321_W2: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1150-MTPOJ-ISP-0321_W3: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1150-MTPOJ-ISP-0321_W4: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1150-MTPOJ-ISP-0321_W5: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pStyle w:val="Heading3"/>
      </w:pPr>
      <w:bookmarkStart w:id="3" w:name="_Toc3"/>
      <w:r>
        <w:t>Profil ogólnoakademicki - umiejętności</w:t>
      </w:r>
      <w:bookmarkEnd w:id="3"/>
    </w:p>
    <w:p>
      <w:pPr>
        <w:keepNext w:val="1"/>
        <w:spacing w:after="10"/>
      </w:pPr>
      <w:r>
        <w:rPr>
          <w:b/>
          <w:bCs/>
        </w:rPr>
        <w:t xml:space="preserve">Efekt 1150-MTPOJ-ISP-0321_U1: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1150-MTPOJ-ISP-0321_U2: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1150-MTPOJ-ISP-0321_U3: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pStyle w:val="Heading3"/>
      </w:pPr>
      <w:bookmarkStart w:id="4" w:name="_Toc4"/>
      <w:r>
        <w:t>Profil ogólnoakademicki - kompetencje społeczne</w:t>
      </w:r>
      <w:bookmarkEnd w:id="4"/>
    </w:p>
    <w:p>
      <w:pPr>
        <w:keepNext w:val="1"/>
        <w:spacing w:after="10"/>
      </w:pPr>
      <w:r>
        <w:rPr>
          <w:b/>
          <w:bCs/>
        </w:rPr>
        <w:t xml:space="preserve">Efekt 1150-MTPOJ-ISP-0321_K1: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2026-09-29T14:57:29+02:00</dcterms:created>
  <dcterms:modified xsi:type="dcterms:W3CDTF">2026-09-29T14:57:29+02:00</dcterms:modified>
</cp:coreProperties>
</file>

<file path=docProps/custom.xml><?xml version="1.0" encoding="utf-8"?>
<Properties xmlns="http://schemas.openxmlformats.org/officeDocument/2006/custom-properties" xmlns:vt="http://schemas.openxmlformats.org/officeDocument/2006/docPropsVTypes"/>
</file>