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1150-MT00-ISP-0206</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T1A_W01, T1A_W02</w:t>
      </w:r>
    </w:p>
    <w:p>
      <w:pPr>
        <w:keepNext w:val="1"/>
        <w:spacing w:after="10"/>
      </w:pPr>
      <w:r>
        <w:rPr>
          <w:b/>
          <w:bCs/>
        </w:rPr>
        <w:t xml:space="preserve">Efekt 1150-MT00-ISP-0206_W02: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T1A_W01, T1A_W02</w:t>
      </w:r>
    </w:p>
    <w:p>
      <w:pPr>
        <w:keepNext w:val="1"/>
        <w:spacing w:after="10"/>
      </w:pPr>
      <w:r>
        <w:rPr>
          <w:b/>
          <w:bCs/>
        </w:rPr>
        <w:t xml:space="preserve">Efekt 1150-MT00-ISP-0206_W03: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1150-MT00-ISP-0206_U01: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1150-MT00-ISP-0206_U02: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2026-10-19T14:05:25+02:00</dcterms:created>
  <dcterms:modified xsi:type="dcterms:W3CDTF">2026-10-19T14:05:25+02:00</dcterms:modified>
</cp:coreProperties>
</file>

<file path=docProps/custom.xml><?xml version="1.0" encoding="utf-8"?>
<Properties xmlns="http://schemas.openxmlformats.org/officeDocument/2006/custom-properties" xmlns:vt="http://schemas.openxmlformats.org/officeDocument/2006/docPropsVTypes"/>
</file>