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Numeryczne analizy struktur warstwowych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Mańkowski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1150-MBKCI-ISP- 0404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31 godz., w tym:
•	wykład - 30 godz.;
•	konsultacje – 1 godz.
2) Praca własna studenta – 40 godz., w tym:  
•	studia literaturowe: 5 godz.
•	przygotowanie do zajęć: 15 godz.
•	przygotowanie do sprawdzianów i egzaminu: 30 godz.
3) RAZEM – 81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punktów ECTS – liczba godzin kontaktowych – 31 godz., w tym:
•	wykład - 30 godz.;
•	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punktów ECTS – 30 godz., w tym:
•	przygotowanie do sprawdzianów i egzaminu: 30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obejmująca zakres przedmiotów: Mechanika ogólna I, Mechanika ogólna II. Znajomość podstaw wytrzymałości materiałów obejmująca zakres przedmiotów: Wytrzymałość materiałów I, Wytrzymałość materiałów II. Znajomość podstaw konstrukcji maszyn obejmująca zakres przedmiotów: Podstaw konstrukcji maszyn, Projektowanie podstaw konstrukcji maszyn I, II. Znajomość podstaw metody elementów skończonych oraz umiejętność posługiwania się systemem Abaqus obejmująca zakres przedmiotu: Metoda elementów skończonych. Znajomość podstaw analizy struktur cienkościennych obejmująca zakres przedmiotów: Analiza sztywnościowo-wytrzymałościowa konstrukcji cienkościennych, Podstawy projektowania konstrukcji cienkościennych, Mechanika elementów laminowanych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zasad i sposobów analiz kompozytów i struktur warstwowych z wykorzystaniem MES. Nabycie przez studentów umiejętności wykorzystania podstawowych zasad i sposobów wykorzystywanych w MES do analiz struktur warstwowych i kompozytów oraz ukształtowanie świadomości podstawowych możliwości i ograniczeń MES w analizach struktur warstwowych i kompozytów.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Wstęp. Wiadomości podstawowe, przegląd oprogramowania do analizy numerycznych struktur warstwowych.
2.	Metoda elementów skończonych w analizie laminatów.
3.	Płaski stan naprężenia - wykład obejmuje omówienie problemów związanych z modelowaniem MES właściwości pojedynczej warstwy ortotropowej oraz struktury złożonej z wielu warstw. 
4.	Proste przypadki analizy płyt laminowanych - wykład obejmuje wykorzystanie MES do analiz płyt i belek laminowanych pracujących w prostym stanie obciążenia. 
5.	Analiza sił krytycznych i częstości drgań własnych za pomocą MES. 
6.	Koncentracja naprężenia. Wykład obejmuje zagadnienia związane z analizą stanu naprężenia występującego wokół koncentratora, w płaskim stanie naprężenia.  
7.	Analizy numeryczne prostych struktur laminowanych pracujących w złożonym stanie obciążenia. Wykład obejmuje podstawowe zagadnienia dotyczące modelowania tego typu konstrukcji. Sposoby wprowadzania obciążeń. Definiowanie warunków brzegowych. 
8.	Modelowanie węzłów konstrukcyjnych. Wykład obejmuje problemy związane z modelowaniem struktur warstwowych złożonych geometrycznie kształtach.
9.	Wprowadzanie obciążeń i warunków brzegowych do struktur laminowanych - problemy modelowania i analiz MES połączeń metal-kompozyt.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 trzy sprawdziany, 
Egzamin  ustny lub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Osiński J., Obliczenia wytrzymałościowe elementów maszyn z zastosowaniem metody elementów skończonych, Oficyna Wydawnicza Politechniki Warszawskiej, Warszawa 1998.
•	Niezgodziński M. E. Niezgodziński T. Wzory, wykresy i tablice wytrzymałościowe. Warszawa: Wydawnictwa Naukowo Techniczne, 1996. 
•	Tylikowski A., Kurnik W., Mechanika elementów laminowanych, Oficyna Wydaw. Politech. Warszawskiej, 1997, ISBN 8387012238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1150-MBKCI-ISP- 0404_W1: </w:t>
      </w:r>
    </w:p>
    <w:p>
      <w:pPr/>
      <w:r>
        <w:rPr/>
        <w:t xml:space="preserve">Zna cechy charakterystyczne podstawowych metod numerycznych stosowanych w analizach struktur warstwowych.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KMiBM_W06,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InzA_W03, 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1150-MBKCI-ISP- 0404_W2: </w:t>
      </w:r>
    </w:p>
    <w:p>
      <w:pPr/>
      <w:r>
        <w:rPr/>
        <w:t xml:space="preserve">Zna podstawy wykorzystania metody elementów skończonych w analizach laminatów.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KMiBM_W06,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InzA_W03, 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1150-MBKCI-ISP- 0404_W3: </w:t>
      </w:r>
    </w:p>
    <w:p>
      <w:pPr/>
      <w:r>
        <w:rPr/>
        <w:t xml:space="preserve">Posiada dobrze ugruntowaną wiedzę z zakresu oceny wytężenia struktur warstwowych. Zna metody modelowania właściwości warstw ortotropowych, wprowadzania warunków brzegowych oraz obciążeń do laminatów.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KMiBM_W06, 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InzA_W03, 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1150-MBKCI-ISP- 0404_W4: </w:t>
      </w:r>
    </w:p>
    <w:p>
      <w:pPr/>
      <w:r>
        <w:rPr/>
        <w:t xml:space="preserve">Ma świadomość uproszczeń stosowanych w modelach obliczniowych warstwowych.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1150-MBKCI-ISP- 0404_U1: </w:t>
      </w:r>
    </w:p>
    <w:p>
      <w:pPr/>
      <w:r>
        <w:rPr/>
        <w:t xml:space="preserve">Student potrafi wykonać proste analizy wytrzymałościowe płyt i belek laminowanych.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KMiBM_U03, KMiBM_U16,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InzA_U06, T1A_U08, T1A_U09, T1A_U10, T1A_U05</w:t>
      </w:r>
    </w:p>
    <w:p>
      <w:pPr>
        <w:keepNext w:val="1"/>
        <w:spacing w:after="10"/>
      </w:pPr>
      <w:r>
        <w:rPr>
          <w:b/>
          <w:bCs/>
        </w:rPr>
        <w:t xml:space="preserve">Efekt 1150-MBKCI-ISP- 0404_U2: </w:t>
      </w:r>
    </w:p>
    <w:p>
      <w:pPr/>
      <w:r>
        <w:rPr/>
        <w:t xml:space="preserve">Student potrafi zaplanować i wykonać analizy wytrzymałościowe złożonych struktur warstwowych (węzłów konstrukcyjnych) pracujących w złożonym stanie obciążenia.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KMiBM_U03, KMiBM_U10, 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InzA_U06, T1A_U08, T1A_U09, T1A_U15, InzA_U01, InzA_U02, 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1150-MBKCI-ISP- 0404_U3: </w:t>
      </w:r>
    </w:p>
    <w:p>
      <w:pPr/>
      <w:r>
        <w:rPr/>
        <w:t xml:space="preserve">Potrafi wykonać analizy postaci, sił krytycznych i częstości drgań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KMiBM_U03, KMiBM_U10, 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InzA_U06, T1A_U08, T1A_U09, T1A_U15, InzA_U01, InzA_U02, T1A_U11, T1A_U12, InzA_U06, InzA_U08, T1A_U08, T1A_U09, T1A_U10, T1A_U08, T1A_U09, T1A_U15,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1150-MBKCI-ISP- 0404_K1: </w:t>
      </w:r>
    </w:p>
    <w:p>
      <w:pPr/>
      <w:r>
        <w:rPr/>
        <w:t xml:space="preserve">Student jest świadomy konieczności pogłębiania wiedzy w zakresie zaawansowanych technik obliczeniowych oraz zna możliwości dalszego rozwoju w tym kierunku na wydz. Wydział Samochodów i Maszyn Roboczych. Rozumie problemy związane z oceną bezpieczeństwa konstrukcji i ma świadomość odpowiedzialności ciążącej na osobie dokonującej analiz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KMiBM_K01, KMiBM_K02, KMiBM_K03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InzA_K01,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2026-09-28T11:43:15+02:00</dcterms:created>
  <dcterms:modified xsi:type="dcterms:W3CDTF">2026-09-28T11:43:15+02:00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