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Aktywne metody minimalizacji drgań i hałasu</w:t>
      </w:r>
    </w:p>
    <w:p>
      <w:pPr>
        <w:keepNext w:val="1"/>
        <w:spacing w:after="10"/>
      </w:pPr>
      <w:r>
        <w:rPr>
          <w:b/>
          <w:bCs/>
        </w:rPr>
        <w:t xml:space="preserve">Koordynator przedmiotu: </w:t>
      </w:r>
    </w:p>
    <w:p>
      <w:pPr>
        <w:spacing w:before="20" w:after="190"/>
      </w:pPr>
      <w:r>
        <w:rPr/>
        <w:t xml:space="preserve">prof. dr hab. inż. Zbigniew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1150-MBWIB-ISP-0406</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godz.,
a) wykład - 30 godz.;
b) konsultacje - 1 godz.;
2) Praca własna studenta - 25 godz.,
a) studia literaturowe - 15 godz.;
b) przygotowanie do kolokwium - 10 godz.;
3) RAZEM – 56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liczba godzin kontaktowych - 31, w tym:
a) wykład - 30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matematyki i fizyki, zaliczony przedmiot Podstawy wibroakustyki maszyn i urządzeń</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podstaw teoretycznych zagadnień sterowania procesami wibroakustycznymi. Umiejętność oceny i doboru aktywnych metod redukcji drgań i hałasu w praktycznych zastosowaniach.</w:t>
      </w:r>
    </w:p>
    <w:p>
      <w:pPr>
        <w:keepNext w:val="1"/>
        <w:spacing w:after="10"/>
      </w:pPr>
      <w:r>
        <w:rPr>
          <w:b/>
          <w:bCs/>
        </w:rPr>
        <w:t xml:space="preserve">Treści kształcenia: </w:t>
      </w:r>
    </w:p>
    <w:p>
      <w:pPr>
        <w:spacing w:before="20" w:after="190"/>
      </w:pPr>
      <w:r>
        <w:rPr/>
        <w:t xml:space="preserve">1. Porównanie biernych i czynnych metod minimalizacji drgań i hałasu. Idea stosowania metod czynnych. Wprowadzenie w zagadnienia związane z czynnym sterowaniem procesami wibroakustycznymi.
2. Podstawy sterowania procesów wibroakustycznych: sterowanie w układach liniowych; sterowalność i obserwowalność procesów wibroakustycznych; stabilność liniowych procesów stacjonarnych.
3. Metody syntezy układów sterowania: klasyczne metody sterowania; sterowanie modalne; sterowanie optymalne; odtwarzanie zmiennych stanu; optymalizacja kwadratowa stochastyczna procesów.
4. Sterowanie adaptacyjne: zadania sterowania adaptacyjnego w układach drgających; przegląd adaptacyjnych układów sterowania; regulator samonastrajalny; identyfikacja procesu.
5. Zagadnienia zmiany wibroaktywności obiektu: sposoby zmiany wibroaktywności; układ wibroizolacji jako układ sterowania drganiami; klasyfikacja sterowanych układów redukcji drgań; struktura i elementy układów aktywnych; synteza aktywnych układów liniowych; synteza układów semiaktywnych.
6. Sterowanie procesami akustycznymi: podstawowe systemy i zasady aktywnej redukcji poziomu hałasu; przykłady adaptacyjnego układu aktywnej kompensacji dźwięku w falowodzie; sterowanie energią akustyczną w pomieszczeniach.
7. Praktyczne zastosowania aktywnych metod redukcji drgań.
8. Praktyczne zastosowania aktywnych metod redukcji poziomu hałasu.
</w:t>
      </w:r>
    </w:p>
    <w:p>
      <w:pPr>
        <w:keepNext w:val="1"/>
        <w:spacing w:after="10"/>
      </w:pPr>
      <w:r>
        <w:rPr>
          <w:b/>
          <w:bCs/>
        </w:rPr>
        <w:t xml:space="preserve">Metody oceny: </w:t>
      </w:r>
    </w:p>
    <w:p>
      <w:pPr>
        <w:spacing w:before="20" w:after="190"/>
      </w:pPr>
      <w:r>
        <w:rPr/>
        <w:t xml:space="preserve">Wykład zaliczany jest na podstawie pisemnego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Kowal J., Sterowanie procesami wibroakustycznymi, Wydawnictwa AGH, Kraków 1995.
2. Kowal J., Sterowanie drganiami, Gutenberg, Kraków 1996.
3. Engel Z., Makarewicz G., Morzyński L., Zawieska W.M., Metody aktywne redukcji hałasu, CIOP, Warszawa 2001.
4.  Makarewicz G., Wybrane cyfrowe systemy aktywnej redukcji hałasu, CIOP,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1150-MBWIB-ISP-0406_W01: </w:t>
      </w:r>
    </w:p>
    <w:p>
      <w:pPr/>
      <w:r>
        <w:rPr/>
        <w:t xml:space="preserve">Ma uporządkowaną, podbudowaną teoretycznie wiedzę o sterowaniu procesami wibroakustycznych.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w:t>
      </w:r>
    </w:p>
    <w:p>
      <w:pPr>
        <w:keepNext w:val="1"/>
        <w:spacing w:after="10"/>
      </w:pPr>
      <w:r>
        <w:rPr>
          <w:b/>
          <w:bCs/>
        </w:rPr>
        <w:t xml:space="preserve">Efekt 1150-MBWIB-ISP-0406_W02: </w:t>
      </w:r>
    </w:p>
    <w:p>
      <w:pPr/>
      <w:r>
        <w:rPr/>
        <w:t xml:space="preserve">Zna różne aktywne i semi-aktywne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KMiBM_W08</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1150-MBWIB-ISP-0406_U01: </w:t>
      </w:r>
    </w:p>
    <w:p>
      <w:pPr/>
      <w:r>
        <w:rPr/>
        <w:t xml:space="preserve">Potrafi dokonać wyboru właściwego rozwiązania aktywnej lub semi-aktywnej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w:t>
      </w:r>
    </w:p>
    <w:p>
      <w:pPr>
        <w:spacing w:before="20" w:after="190"/>
      </w:pPr>
      <w:r>
        <w:rPr>
          <w:b/>
          <w:bCs/>
        </w:rPr>
        <w:t xml:space="preserve">Powiązane efekty obszarowe: </w:t>
      </w:r>
      <w:r>
        <w:rPr/>
        <w:t xml:space="preserve">T1A_U12, InzA_U06</w:t>
      </w:r>
    </w:p>
    <w:p>
      <w:pPr>
        <w:pStyle w:val="Heading3"/>
      </w:pPr>
      <w:bookmarkStart w:id="4" w:name="_Toc4"/>
      <w:r>
        <w:t>Profil ogólnoakademicki - kompetencje społeczne</w:t>
      </w:r>
      <w:bookmarkEnd w:id="4"/>
    </w:p>
    <w:p>
      <w:pPr>
        <w:keepNext w:val="1"/>
        <w:spacing w:after="10"/>
      </w:pPr>
      <w:r>
        <w:rPr>
          <w:b/>
          <w:bCs/>
        </w:rPr>
        <w:t xml:space="preserve">Efekt 1150-MBWIB-ISP-0406_K1: </w:t>
      </w:r>
    </w:p>
    <w:p>
      <w:pPr/>
      <w:r>
        <w:rPr/>
        <w:t xml:space="preserve">Jest świadom zagrożeń wibroakustycznych występujących w środowisku człowieka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 KMiBM_K06</w:t>
      </w:r>
    </w:p>
    <w:p>
      <w:pPr>
        <w:spacing w:before="20" w:after="190"/>
      </w:pPr>
      <w:r>
        <w:rPr>
          <w:b/>
          <w:bCs/>
        </w:rPr>
        <w:t xml:space="preserve">Powiązane efekty obszarowe: </w:t>
      </w:r>
      <w:r>
        <w:rPr/>
        <w:t xml:space="preserve">T1A_K02, InzA_K01,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2025-10-30T20:03:32+01:00</dcterms:created>
  <dcterms:modified xsi:type="dcterms:W3CDTF">2025-10-30T20:03:32+01:00</dcterms:modified>
</cp:coreProperties>
</file>

<file path=docProps/custom.xml><?xml version="1.0" encoding="utf-8"?>
<Properties xmlns="http://schemas.openxmlformats.org/officeDocument/2006/custom-properties" xmlns:vt="http://schemas.openxmlformats.org/officeDocument/2006/docPropsVTypes"/>
</file>