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Wyznaczony pracownik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- 15 godz. ćwiczeń.
2) Praca własna studenta – 20 godzin, w tym:
a) studia literaturowe: 5 godz.
b) praca nad przygotowaniem prezentacji: 15 godz.
3) RAZEM – 35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0,5 punktu ECTS – - 15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 
a) udział w ćwiczeniach - 15godzin;
b) praca nad przygotowaniem prezentacji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wykonania pracy dyplomowej i prezentacji dyplomowej. Przygotowanie studentów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ćwiczenia z następującego zakresu tematycznego:
Wymogi stawiane inżynierskim pracom dyplomowym. Własny wkład pracy. Zasady przygotowywania karty pracy dyplomowej. Ogólna struktura i zawartość poszczególnych części pracy dyplomowej. Zasady redagowania pracy dyplomowej. Reżim terminologiczny. Sformułowanie zadania, cel i zakres pracy dyplomowej. Przygotowywanie streszczeń. Odwołania do źródeł bibliograficznych. Przestrzeganie praw autorskich. Estetyka pracy dyplomowej. Zasady przeprowadzania egzaminu dyplomowego. Zasady prowadzenia dyskusji merytorycznej. Zasady przygotowania prezentacji pracy dyplomowej: liczba i układ slajdów, organizacja treści na slajdach, przejrzystość i komunikatywność. Zasady przedstawiania prezentacji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prezentacji, aktywności studenta w ramach seminarium.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1150-00000-ISP-0605_W1: </w:t>
      </w:r>
    </w:p>
    <w:p>
      <w:pPr/>
      <w:r>
        <w:rPr/>
        <w:t xml:space="preserve">Student, który zaliczył przedmiot zna zasady organizacji pracy dyplomowej inżynierskiej i prezentowania jej wyników w sposób przejrzysty i zrozumiały. Ma elementarną wiedzę w zakresie zarządzania zasobami własności intelektualnej i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1150-00000-ISP-0605_U1: </w:t>
      </w:r>
    </w:p>
    <w:p>
      <w:pPr/>
      <w:r>
        <w:rPr/>
        <w:t xml:space="preserve">Student umie zastosować w praktyce zasady dotyczące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1150-00000-ISP-0605_U2: </w:t>
      </w:r>
    </w:p>
    <w:p>
      <w:pPr/>
      <w:r>
        <w:rPr/>
        <w:t xml:space="preserve">Student potrafi:
•	przeprowadzić analizę stanu wiedzy zalecanej na dany temat literatury naukowej i innych źródeł,
•	dokonać jego krytycznej oceny, sformułować wyniki  w formie krótkiego opracowania.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T1A_U03, T1A_U04,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1150-00000-ISP-0605_K1: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2026-10-19T12:30:38+02:00</dcterms:created>
  <dcterms:modified xsi:type="dcterms:W3CDTF">2026-10-19T12:30:38+02:00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