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Tonakiewicz-Kołosowska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INFNiP1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realizowany w 3 semestrach:
semestr I (2 godziny),
semestr V (2 godzin),
semestr VII (2 godziny).
Razem 24 godz. = 1 ECTS: 6 godz. zajęć i  wykonanie 3 zadań praktycznych po jednym w każdym z semestrów (3 x 6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10-12 godz. = 0,5 ECTS przyznawane w semestrze VII: 6 godz. zajęć + konsultacje 4-6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 przyznawane w semestrze VII: 6 godz. zajęć, wykonanie 3 zadań praktycznych (3 x 6 godzin).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informacji naukowej, w tym z elektronicznymi zasobami BG PW oraz z naukowymi zasobami informacyjnymi dostępnymi w Internecie.
Pokazanie jak budować strategię wyszukiwania literatury w bazach danych.
Pomoc w zarządzaniu informacją naukową pobraną z różnych źródeł.
Przedstawienie zasad jak zrobić selekcję i właściwą ocenę rezultatów wyszukiwania i zastosowanie ich w pracy naukowej.
Przedstawienie zasad tworzenia przypisów, cytatów i bibliografii załącznikowej.
Zapoznanie z regulacjami dotyczącymi własności intelektualnej i przemysłowej oraz przegląd baz patentowych.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Języki informacyjno-wyszukiwawcze.
Federacja Bibliotek Cyfrowych w Polsce. Kolekcje skryptów, podręczników i prac dyplomowych.
Pełnotekstowe bazy danych: e-czasopisma i e-książki.
RefWorks. Tworzenie własnych baz bibliograficznych. Zarządzanie danymi. 
Własność intelektualna – uwarunkowania prawne.
Informacja normalizacyjna i patentowa.
Prezentacja baz normalizacyjnych i patentowych (polskich, europejskich, amerykańskich).
Jak pisać pracę naukową? Charakterystyka opisu bibliograficznego Cytaty i przypisy – normy i przykłady. Zasady sporządzania bibliografii załącznikowej. Możliwość importowania danych z RefWorks do własnej pracy naukowej.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e-kursu "Przysposobienie biblioteczne" (wykonanie zadań).
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Wójcik, K.: Piszę akademicką pracę promocyjną- licencjacką, magisterską, doktorską. Wyd.8.Wwa: LEX Wolters Kluwer business, 2012.
[2] Poradnik pisania pracy dyplomowej. Wwa: Samorząd Studentów PW, 2009 (dostęp: Biblioteka Cyfrowa PW).
[3] PN-ISO 690:2012P Informacja i dokumentacja - Wytyczne opracowania przypisów bibliograficznych i powołań na zasady informacji.
[4] Norma PN-78/N-01 222.04. Tablice. Ilustracje. 
[5] Tracy, B.: Zarządzanie czasem.Wyd.3.Wwa:Muza, 2010.
[6] Sozański, J.: Własność intelektualna i przemysłowa w Unii Europejskiej. Wyd.4 zm. i poszerz. W-wa.; Poznań:Pol. Wyd. Praw. IURIS,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INFNiP1W1: </w:t>
      </w:r>
    </w:p>
    <w:p>
      <w:pPr/>
      <w:r>
        <w:rPr/>
        <w:t xml:space="preserve">							Zna źródła informacji naukowo-technicznej, wie w jaki sposób gromadzić i przechowywać  rezultaty wyszukiwania informacji, zna podstawy prawa w zakresie ochrony własności intelektualnej, zna podstawy prawa patentowego. 
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INFNiP1U1: </w:t>
      </w:r>
    </w:p>
    <w:p>
      <w:pPr/>
      <w:r>
        <w:rPr/>
        <w:t xml:space="preserve">Umie pozyskiwać informacje z literatury z zakresu budownictwa, umie właściwie typować  i przeszukiwać bazy danych potrzebne do badań literaturowych ze swojej dziedziny, umie opracować zestawienie literatury do swojej pracy naukowej, umie przygotować prezentację zagadnień z zakresu budownictwa.
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INFNiP1K1: </w:t>
      </w:r>
    </w:p>
    <w:p>
      <w:pPr/>
      <w:r>
        <w:rPr/>
        <w:t xml:space="preserve">Umie opisać wyniki prac własnych, stosuje zasady etyki zawodowej, stosuje się do przepisów prawa autorskiego w zakresie dozwolonego użytku i  wykorzystania cudzej twórczości w swojej pracy naukowej.
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2025-10-31T06:23:00+01:00</dcterms:created>
  <dcterms:modified xsi:type="dcterms:W3CDTF">2025-10-31T06:23:00+01:00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