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BIMPRO</w:t>
      </w:r>
    </w:p>
    <w:p>
      <w:pPr>
        <w:keepNext w:val="1"/>
        <w:spacing w:after="10"/>
      </w:pPr>
      <w:r>
        <w:rPr>
          <w:b/>
          <w:bCs/>
        </w:rPr>
        <w:t xml:space="preserve">Semestr nominalny: </w:t>
      </w:r>
    </w:p>
    <w:p>
      <w:pPr>
        <w:spacing w:before="20" w:after="190"/>
      </w:pPr>
      <w:r>
        <w:rPr/>
        <w:t xml:space="preserve">9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
</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
</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na szkolenie Allplan Coach Summit w Monachium.
W przypadku uzyskania oceny pozytywnej, studenci otrzymają dodatkowo certyfikaty od oficjalnego trenera programów grupy Nemetschek na terenie Polski.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BIMPROW1: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BIMPROU1: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BIMPROK1: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2026-09-30T01:06:24+02:00</dcterms:created>
  <dcterms:modified xsi:type="dcterms:W3CDTF">2026-09-30T01:06:24+02:00</dcterms:modified>
</cp:coreProperties>
</file>

<file path=docProps/custom.xml><?xml version="1.0" encoding="utf-8"?>
<Properties xmlns="http://schemas.openxmlformats.org/officeDocument/2006/custom-properties" xmlns:vt="http://schemas.openxmlformats.org/officeDocument/2006/docPropsVTypes"/>
</file>