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Golubińska; dr inż. Piotr Knyziak, dr inż.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AUPRKO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chcą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konstrukcji prostych konstrukcji prętowych (2D, 3D) i powierzchniowych (płyty), definicji obciążeń i ich kombinacji, obliczeń statycznych, interpretacji wyników w programie Autodesk Robot Structural Analysis Professional. Po zaliczeniu przedmiotu student powinien umieć zastosować zdobytą wiedzę przy pracy dyplomowej.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• Ustawienia programu - preferencje zadania, materiały, normy, dokładność, jednostki itp. • Obciążenia konstrukcji - przypadki obciążeń, definicje obciążeń: obciążenia powierzchniowe i liniowe, kombinacje ręczne i automatyczne, okładziny • Konstrukcje prętowe – płaskie i przestrzenne; definicja prętów, modelowanie połączeń (węzłów) i podpór, materiały, charakterystyki przekroju 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 • Rezultaty dla konstrukcji prętowych i płytowych – interpretacja rezultatów, rezultaty tabelaryczne sił, przemieszczeń i reakcji; wykresy sił, przemieszczeń i reakcji; mapy, izolinie i wartości w elementach skończonych, przecięcia przez panele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projektu zaliczeniowego, który należy zakończyć i obronić w terminie określonym w regulaminie przedmiotu – ocena zależy od jakości projektu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Materiały własne szkoleniowe. 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AUPRKOW01: </w:t>
      </w:r>
    </w:p>
    <w:p>
      <w:pPr/>
      <w:r>
        <w:rPr/>
        <w:t xml:space="preserve">														Zna możliwości i zakres stosowania programu ARSA Pro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T1A_W07, T1A_W04, T1A_W05</w:t>
      </w:r>
    </w:p>
    <w:p>
      <w:pPr>
        <w:keepNext w:val="1"/>
        <w:spacing w:after="10"/>
      </w:pPr>
      <w:r>
        <w:rPr>
          <w:b/>
          <w:bCs/>
        </w:rPr>
        <w:t xml:space="preserve">Efekt AUPRKOW02: </w:t>
      </w:r>
    </w:p>
    <w:p>
      <w:pPr/>
      <w:r>
        <w:rPr/>
        <w:t xml:space="preserve">														Zna zasady modelowania konstrukcji prętowych i płyt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K1_W04,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T1A_W02, T1A_W03, T1A_W05, T1A_W06, T1A_W07,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AUPRKOU01: </w:t>
      </w:r>
    </w:p>
    <w:p>
      <w:pPr/>
      <w:r>
        <w:rPr/>
        <w:t xml:space="preserve">														Potrafi zbudować płaski i przestrzenny układ prętowy,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AUPRKOU02: </w:t>
      </w:r>
    </w:p>
    <w:p>
      <w:pPr/>
      <w:r>
        <w:rPr/>
        <w:t xml:space="preserve">														Potrafi zamodelować płytę żelbetową,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AUPRKOK01: </w:t>
      </w:r>
    </w:p>
    <w:p>
      <w:pPr/>
      <w:r>
        <w:rPr/>
        <w:t xml:space="preserve">Umie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2026-09-28T02:44:14+02:00</dcterms:created>
  <dcterms:modified xsi:type="dcterms:W3CDTF">2026-09-28T02:44:14+02:00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