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w:t>
      </w:r>
    </w:p>
    <w:p>
      <w:pPr>
        <w:keepNext w:val="1"/>
        <w:spacing w:after="10"/>
      </w:pPr>
      <w:r>
        <w:rPr>
          <w:b/>
          <w:bCs/>
        </w:rPr>
        <w:t xml:space="preserve">Koordynator przedmiotu: </w:t>
      </w:r>
    </w:p>
    <w:p>
      <w:pPr>
        <w:spacing w:before="20" w:after="190"/>
      </w:pPr>
      <w:r>
        <w:rPr/>
        <w:t xml:space="preserve">Wojciech Terlikowski,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BUDOG1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15 godz., ćwiczenia projektowe 15 godz., wykonanie projektu 40 godz., konsultacje 10 godz., przygotowanie się do zaliczenia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1,5 ECTS: wykłady 15 godz., ćwiczenia projektowe 15 godz., konsultacje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ćwiczenia projektowe 15 godz., wykonanie projektu 40 godz.,
przygotowanie się do zaliczenia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Matematyka i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1. Podstawowe określenia i definicje związane z budownictwem. 
2. Stan formalno-prawny obowiązujący w Polsce i Unii Europejskiej. 
3. Wymagania stawiane budynkom i wyrobom budowlanym w świetle obowiązujących przepisów i sztuki budowlanej. 
4. Rola osłonowa i konstrukcyjna budynku, obciążenia działające na budynek. 
5. Sztywność przestrzenna. 
6. Jakość i trwałość budowli, bezpieczeństwo konstrukcji. 
7. Podstawowe ustroje konstrukcyjne i układy nośne budynków. 
8. Fundamenty i posadowienie budynków. 
9. Ściany - nośne, murowane z cegieł, betonu komórkowego, z pustaków betonowych i ceramicznych, ściany warstwowe, działowe, słupy (filary),zasady wiązania cegieł w murze, przewody wentylacyjne, spalinowe i dymowe, zewnętrzne ściany osłonowe, ściany drewniane - wieńcowe, ryglowe i szkieletowe z bali. 
10. Ścianki działowe lekkie – w tym „sucha” zabudowa przestrzeni. 
11. Stropy drewniane, stalowo-ceramiczne, żelbetowe, stalowe.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Skrypty , publikacje:
[1] Budownictwo ogólne - W. Żenczykowski;
[2] Ustroje budowlane- J. Sieczkowski; 
[3] Prawo budowlane-Ustawa z dnia 07.07.1994r z późniejszymi zmianami; 
[4] Warunki techniczne jakim powinny odpowiadać budynki i ich usytuowanie-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BUDOG1W1: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BUDOG1U1: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po Budownictwie Ogólnym 2</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BUDOG1K1: </w:t>
      </w:r>
    </w:p>
    <w:p>
      <w:pPr/>
      <w:r>
        <w:rPr/>
        <w:t xml:space="preserve">Potrafi pracować samodzielnie.Rozumie znaczenie odpowiedzialności w działalności inżynierskiej, w tym rzetelności przedstawianych wyników swoich prac i ich interpretacji. Potrafi pracować samodzielnie z literatura, ma świadomość konieczności podnoszenia kwalifikacji i samokształcenia.Postępuje zgodnie z zasadami etyki zawodowej. Rozumie znaczenie zasad zrównowazonego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efekty kierunkowe: </w:t>
      </w:r>
      <w:r>
        <w:rPr/>
        <w:t xml:space="preserve">K1_K01, K1_K02, K1_K03, K1_K07, K1_K08</w:t>
      </w:r>
    </w:p>
    <w:p>
      <w:pPr>
        <w:spacing w:before="20" w:after="190"/>
      </w:pPr>
      <w:r>
        <w:rPr>
          <w:b/>
          <w:bCs/>
        </w:rPr>
        <w:t xml:space="preserve">Powiązane efekty obszarowe: </w:t>
      </w:r>
      <w:r>
        <w:rPr/>
        <w:t xml:space="preserve">T1A_K03, T1A_K02, T1A_K05, T1A_K07, T1A_K01, T1A_K05, T1A_K06,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2026-10-19T15:00:47+02:00</dcterms:created>
  <dcterms:modified xsi:type="dcterms:W3CDTF">2026-10-19T15:00:47+02:00</dcterms:modified>
</cp:coreProperties>
</file>

<file path=docProps/custom.xml><?xml version="1.0" encoding="utf-8"?>
<Properties xmlns="http://schemas.openxmlformats.org/officeDocument/2006/custom-properties" xmlns:vt="http://schemas.openxmlformats.org/officeDocument/2006/docPropsVTypes"/>
</file>