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15 godz.; przygotowanie do ćwiczeń 15 godz.; wykonanie dwóch prac projektowych 10 godz.; korzystanie z literatury 5 godz.; zaliczanie przedmiotu 5 godz.
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15 godz.; zaliczanie prac projektowych 5 godz.; zaliczanie przedmiotu 5 godz.
Razem 25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godz.,wykonanie dwóch prac projektowych 10 godz.; 
Razem 25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Przenikanie powierzchni i metody wyznaczania linii przenikania tych powierzchni: metoda płaszczyzn, metoda kul współśrodkowych oraz metoda wynikająca z rozpadu linii przenikana powierzchni drugiego stopnia. Zastosowanie rozpadu linii przenikania do konstruowania sklepień i połączeń przewodów walcowych. Powierzchnie prostokreślne, ich budowa i wykorzystywanie do tworzenia przekryć dachowych. Rzut cechowany. Odwzorowanie punktu, prostej i płaszczyzny. Nachylenie i moduł prostej i płaszczyzny. Konstrukcje wyznaczania elementów wspólnych oraz konstrukcje miarowe. Wykorzystanie tego odwzorowania w praktyce inżynierskie. Krzywe i powierzchnie stokowe. Przykłady prac w terenie, budowa skarp nasypów i wykopów. 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dwóch prac projektowych (20%). Dwie 45-minutowe pisemne prace kontrolne ( dwie na ćwiczeniach proj.)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
[2] Bieliński A. i współautorzy: Ćwiczenia z geometrii wykreślnej Oficyna Wydawnicza PW, Warszawa 2002 
[3] Grochowski B.: Geometria wykreślna z perspektywą stosowaną PWN, Warszawa 1995 [4] Przewłocki S.: Geometria wykreślna w budownictwie Arkady Warszawa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GEWYK2W1: </w:t>
      </w:r>
    </w:p>
    <w:p>
      <w:pPr/>
      <w:r>
        <w:rPr/>
        <w:t xml:space="preserve">Ma wiedzę o powierzchniach obrotowych i ich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GEWYK2W2: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GEWYK2U1: </w:t>
      </w:r>
    </w:p>
    <w:p>
      <w:pPr/>
      <w:r>
        <w:rPr/>
        <w:t xml:space="preserve">Umie przedstawić zrealizować przekroje oraz przenikania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GEWYK2U2: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GEWYK2U3: </w:t>
      </w:r>
    </w:p>
    <w:p>
      <w:pPr/>
      <w:r>
        <w:rPr/>
        <w:t xml:space="preserve">Umie posługiwać się w stopniu podstawowym wybranym oprogramowaniem komputerowym i potrafi wykorzystać te narzędzia do rozwiązywania zadań z wybranych działów geometrii wykreślnej.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dwóch zestawów zadań przy użyciu wybranego oprogramowania kreślącego typu CAD.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GEWYK2K1: </w:t>
      </w:r>
    </w:p>
    <w:p>
      <w:pPr/>
      <w:r>
        <w:rPr/>
        <w:t xml:space="preserve">Przestrzega ustalonych terminów wykonania prac projektowych oraz punkualności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listy obecności, a niedotrzymywanie ustalonych terminów powoduje obniżenie końcowej oceny.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GEWYK2K2: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2026-09-28T11:43:42+02:00</dcterms:created>
  <dcterms:modified xsi:type="dcterms:W3CDTF">2026-09-28T11:43:42+02:00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