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20,
Prace własne 45, Konsultacje 5,
Egzamin 2,
Łącznie 72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20,
Konsultacje 5,
Egzamin 2,
Łącznie 27 h
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20h, obliczenia i opracowanie sprawozdań 30h; 2 ECTS
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
Geometria wykreślna.
Geografia fizyczna w zakresie szkoły średniej.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obliczania powierzchni.
Teoria błędów.
Niwelacja geometryczna, niwelacja trygonometryczna.
Powierzchnia odniesienia dla pomiarów pionowych, osnowa geodezyjna pionowa.
Niwelacja ciągów, niwelacja powierzchniowa.
Osnowy realizacyjne i pomiary realizacyjne.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 - Mieczysław Jagielski
Geodezja II - Mieczysław Jagielski
Geodezja - Marian Wójcik, Ireneusz Wyczałek
Geodezja - Wiesław Kosiński
Opcjonalnie:
Program do obliczeń geodezyjnych "WinKalk"
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laboratoriach obowiązkowa.
Wszystkie nieobecność na laboratoriach wymagają zaliczenia tematów w czasie konsultacji.
Trzy nieobecności powodują niezaliczenie laboratoriów.
II. Po semestrze letnim (w czasie wakacji) Zespół organizuje ćwiczenia polowe z geodezji inżynierskiej. W czasie 14 dni praktyk studenci samodzielnie wykonują tematy dotyczące treści przekazanych w ciągu roku akademickiego:
- zakładanie i pomiar osnowy geodezyjnej (pomiar tradycyjny i GPS),
- pomiary uzupełniające do mapy zasadniczej,
- pomiary niwelacyjne ciągów niwelacyjnych i niwelacja powierzchniowa,
- pomiary realizacyjne.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GEOIN2W1: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GEOIN2W2: </w:t>
      </w:r>
    </w:p>
    <w:p>
      <w:pPr/>
      <w:r>
        <w:rPr/>
        <w:t xml:space="preserve">Zna elementy geodezji i obliczeń geodezyjnych mających zastosowanie w budownictwie przy pracach geodezyjnych realizacyjnych, wysokościowych i sytuacyjno wysokościowych oraz podstatowy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GEOIN2U1: </w:t>
      </w:r>
    </w:p>
    <w:p>
      <w:pPr/>
      <w:r>
        <w:rPr/>
        <w:t xml:space="preserve">	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GEOIN2U2: </w:t>
      </w:r>
    </w:p>
    <w:p>
      <w:pPr/>
      <w:r>
        <w:rPr/>
        <w:t xml:space="preserve">	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2025-07-07T06:18:25+02:00</dcterms:created>
  <dcterms:modified xsi:type="dcterms:W3CDTF">2025-07-07T06:18:25+02:00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