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SEMIPB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ćwiczeń oraz 20 godzin pracy własnej studenta = 50 godzin = 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ćwiczeń= 1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godzin pracy własnej studenta =1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prac dyplomowych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SEMIPBW1: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SEMIPBU1: </w:t>
      </w:r>
    </w:p>
    <w:p>
      <w:pPr/>
      <w:r>
        <w:rPr/>
        <w:t xml:space="preserve">Potrafi pozyskiwać informacje z zakresu budownictwa z literatury, baz danych oraz innych własciwie dobranych źródeł, także w jezyku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SEMIPBK1: </w:t>
      </w:r>
    </w:p>
    <w:p>
      <w:pPr/>
      <w:r>
        <w:rPr/>
        <w:t xml:space="preserve">Formułuje wnioski i opisuje wyniki prac własnych. Jest komunikatywny w prezentacjach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2026-10-19T11:33:46+02:00</dcterms:created>
  <dcterms:modified xsi:type="dcterms:W3CDTF">2026-10-19T11:33:46+02:00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