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 
2.	Specjalne problemy budowy tuneli i obiektów podziemnych (zagadnienia budowy tuneli podwodnych, tuneli budowanych na terenach sejsmicznych, na dużych głębokościach)
3.	Zagadnienia projektowania i budowy długich tuneli kolejowych
4.	Problemy eksploatacji i bezpieczeństwa w długich tunelach drogowych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
5.2	Długie tunele drogowe – Laerdal, Mont Blanc, Gothard, Aarlberg i inne
5.3	Tunele podwodne – Seikan, Eurotunnel, pod Bosforem, cieśniną Gibraltarską i inne
6.	Wykorzystanie przestrzeni podziemnej dla potrzeb energetyki – podziemne elektrownie Porąbka-Żar, Nantes de Drance i inne
7.	Tunele przeciwpowodziowe
8.	Budowle podziemne dla potrzeb kulturalnych i społecznych - muzea, hale sportowe, magazyny, archiwa itp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
Międzynarodowa prasa techniczna: Tunnels and Tunnelling, Tunnel, World Tunnelling, Gallerie e grandi opere sotterranee, Tunnels et espace soutterrain, Geomechaniecs and Tunnelling, GeoZone, Tunnelling journal, ATS Journal, Tunel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WZBP1W1: </w:t>
      </w:r>
    </w:p>
    <w:p>
      <w:pPr/>
      <w:r>
        <w:rPr/>
        <w:t xml:space="preserve">Student ma wiedzę specjalnych problemach budowy tuneli i obiektów podziemnych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WZBP1U1: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WZBP1K1: </w:t>
      </w:r>
    </w:p>
    <w:p>
      <w:pPr/>
      <w:r>
        <w:rPr/>
        <w:t xml:space="preserve">Potrafi pracować w zespole i rozumie jakie są oddziaływania budowli podziemnych na otoczenie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2025-11-21T21:44:48+01:00</dcterms:created>
  <dcterms:modified xsi:type="dcterms:W3CDTF">2025-11-21T21:44:48+01:00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