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nawierzchni drogowych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Radziszewski,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PKNDR1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15, ćwiczenia projektowe 15, wykonanie projekt 10, przygotowanie do zaliczenia przedmiotu 10.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Razem 30 godz.=1 ECTS: wykład 15, ćwiczenia projektowe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obecność na ćwiczeniach projektowych 15, wykonanie projektu 10.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podstawowych właściwości materiałów stosowanych do wykonywania mieszanek mineralno-asfaltowych. Umiejętność doboru materiałowego przy projektowaniu mieszanek mineralno-asfaltowych (MMA) do nawierzchni drogowych oraz kształtowania właściwości kompozytów asfaltowych (MMA). Podstawowa wiedza z zakresu technologii robót drogowych. Ukończenie z wynikiem pozytywnym przedmiotu na studiach I stopnia: „Technologia materiałów i nawierzchni drogowych”.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związanych z pracą konstrukcji nawierzchni podatnych, półsztywnych i sztywnych w warunkach zmiennych obciążeń kołowych i środowiskowych; Umiejętność doboru warstw konstrukcyjnych nawierzchni drogowych Umiejętność projektowania konstrukcji nawierzchni różnych rodzajów pracujących w zmiennych warunkach obciążenia Umiejętność projektowania wzmocnień konstrukcji nawierzchni metodą ugięć sprężystych.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&lt;ol&gt;&lt;li&gt;Wstęp do przedmiotu. Nazwy i określenia. &lt;li&gt;Rodzaje konstrukcji nawierzchni drogowych. Zadania konstrukcji nawierzchni drogowych. &lt;li&gt;Wymagania stawiane konstrukcji nawierzchni drogowej. &lt;li&gt;Elementy konstrukcji nawierzchni drogowej. Katalog typowych konstrukcji nawierzchni podatnych i półsztywnych. &lt;li&gt;Założenia projektowo – materiałowe. &lt;li&gt;Obciążenie ruchem. &lt;li&gt;Warunki gruntowo-wodne. &lt;li&gt;Grupa nośności podłoża. &lt;li&gt;Odwodnienie podłoża. &lt;li&gt;Mrozoodporność. &lt;li&gt;Wybór konstrukcji nawierzchni.&lt;li&gt; Projektowanie wzmocnienia konstrukcji nawierzchni drogowych metodą ugięć sprężystych. &lt;li&gt;Projektowanie konstrukcji nawierzchni typu sztywnego. Katalog typowych konstrukcji nawierzchni sztywnych.
&lt;li&gt;Wykonanie projektu konstrukcji nawierzchni podatnej, półsztywnej i sztywnej metodą katalogową dla różnych rodzajów podłoży i różnych rodzajów warstw konstrukcyjnych. &lt;li&gt;Wykonanie projektu wzmocnienia nawierzchni asfaltowej metodą ugięć sprężystych.&lt;/ol&gt;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i ustna obrona ćwiczenia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Katalog typowych konstrukcji jezdni podatnych. IBDiM, Warszawa 1997;
[2] Katalog wzmocnień i remontów nawierzchni podatnych i półsztywnych. GDDKiA, Warszawa 2001;
[3] Kalabińska M., Piłat J., Radziszewski P.: Technologia materiałów i nawierzchni drogowych. Oficyna Wydawnicza Politechniki Warszawskiej, Warszawa 2003;
[4] Dziennik Ustaw nr 43 Rzeczpospolitej Polskiej z dnia 14 maja 1999 r;
[5] Katalog typowych konstrukcji nawierzchni sztywnych. GDDKiA, Warszawa 2001;
[6] Katalog szczegółów drogowych ulic, placów i parków miejskich, Warszawa 1987;
[7] Piłat J., Radziszewski P.: Nawierzchnie asfaltowe. WKŁ, Warszawa 2010;
[8] “The Asphalt Handbook”, Asphalt Institute, USA, manual series no. 4 (MS-4), 7th edition,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PKNDR1W1: </w:t>
      </w:r>
    </w:p>
    <w:p>
      <w:pPr/>
      <w:r>
        <w:rPr/>
        <w:t xml:space="preserve">							Ma podstawową wiedzę z zakresu projektowania konstrukcji nawierzchni podatnych, półsztywnych i sztywnych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K1_W07,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PKNDR1U1: </w:t>
      </w:r>
    </w:p>
    <w:p>
      <w:pPr/>
      <w:r>
        <w:rPr/>
        <w:t xml:space="preserve">							Potrafi dokonać doboru warstw konstrukcyjnych nawierzchni drogowych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T1A_U13,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PKNDR1U2: </w:t>
      </w:r>
    </w:p>
    <w:p>
      <w:pPr/>
      <w:r>
        <w:rPr/>
        <w:t xml:space="preserve">							Potrafi zaprojektować podstawową konstrukcję nawierzchni drogowej pracującej w zmiennych warunkach obciążenia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K1_U06, 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T1A_U08, T1A_U09, T1A_U15, T1A_U03, T1A_U04, T1A_U05,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PKNDR1K1: </w:t>
      </w:r>
    </w:p>
    <w:p>
      <w:pPr/>
      <w:r>
        <w:rPr/>
        <w:t xml:space="preserve">							Potrafi postępować zgodnie ze sztuką inżynierską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2025-07-05T18:32:30+02:00</dcterms:created>
  <dcterms:modified xsi:type="dcterms:W3CDTF">2025-07-05T18:32:30+02:00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