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Geotechnika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Grzegorz Kacprzak,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GEOTE2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128 godz. = 5 ECTS: udział w wykładach 30 godz., udział w zajęciach projektowych 30 godz., udział w ćwiczeniach laboratoryjnych 15 godz., przygotowanie do ćwiczeń laboratoryjnych 5 godz., dokończenie w domu sprawozdań z ćwiczeń laboratoryjnych, wykonanie projektu 25 godz., przygotowanie do egzaminu 20 godz.,
obecność na egzaminie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78 godz. = 3 ECTS: udział w wykładach 30 godz., udział w zajęciach projektowych 30 godz., udział w ćwiczeniach laboratoryjnych 15 godz., obecność na egzaminie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75 godz. = 3 ECTS: udział w ćwiczeniach laboratoryjnych 15 godz., udział w zajęciach projektowych 30 godz., przygotowanie do ćwiczeń laboratoryjnych 5 godz.,
dokończenie w domu sprawozdań z ćwiczeń laboratoryjnych, wykonanie projektu 25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Znajomość: zadań statyki, geometrii pól, wielkości statycznych w przekroju elementu, rozwiązywania równań różniczkowych ugięcia belek i płyt, rodzajów oddziaływań przenoszonych przez konstrukcję nośną obiektu budowlanego, analizy obiektu budowlanego dla potrzeby zaprojektowania jego posadowienia, metod rozwiązywania układów statycznie wyznaczalnych i niewyznaczalnych.
Umiejętności: oceny stopnia trudności warunków geotechnicznych, wykonywania przekroi geologicznych, przyjmowania schematów obliczeniowych podłoża.
Zaliczone przedmioty: Geotechnika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umiejętności: przyjęcia koncepcji posadowienia w zależności od rodzaju konstrukcji nośnej obiektu budowlanego i warunków gruntowych; określania kategorii geotechnicznej projektowania i sposobów wyznaczania sił i nacisków przekazywanych z konstrukcji nośnej obiektu budowlanego na fundamenty i podłoże; modelowania teoretycznego: podłoża, fundamentów i konstrukcji nośnej obiektu budowlanego oraz współpracy jako całości lub samego fundamentu z podłożem; wyznaczania wymiarów i przyjmowania kształtu fundamentu; metod obliczania dla potrzeb wyznaczenia sił wewnętrznych i odporu gruntu; określania nośności pali pojedynczych; rozmieszczania pali pod fundamentami; sprawdzania stanów granicznych nośności i użytkowalności. Kompetencje: do projektowania i wykonawstwa posadowień bezpośrednich i pośrednich.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klasyfikacja: fundamentów ze względu na sposób przekazywania oddziaływań na podłoże, rozczłonkowania posadowienia, założeń obliczeniowych; określanie kategorii geotechnicznej projektowania i sposobu wyznaczania sił i nacisków przekazywanych z konstrukcji nośnej obiektu budowlanego na fundamenty i podłoże;podstawowe określenia związane z fundamentami bezpośrednimi; modele teoretyczne: podłoża, fundamentów i konstrukcji nośnej obiektu budowlanego oraz współpracy jako całości lub samego fundamentu z podłożem; ogólne zasady projektowania fundamentów bezpośrednich; fundamenty stopowe grupowe, ławowe pod ściany, ławowe pod rzędy słupów: zastosowanie, klasyfikacja, obliczanie wymiarów, zasady kształtowania, obliczanie reakcji podłoża; metody wyznaczania odporu i sił wewnętrznych w ławach pod rzędami słupów; sprawdzanie warunku stanu granicznego nośności podłoża; pozostałe fundamenty bezpośrednie: rusztowe, płytowe, skrzyniowe – zastosowanie, klasyfikacja, schematy obliczeniowe; fundamenty pośrednie, pojęcia i definicje; fundamenty na palach: klasyfikacja, ogólne zasady obliczania, rozmieszczanie pali, wykonywanie stosowanych pali; fundamenty na studniach i kesonach: zastosowanie, klasyfikacja; ścianki szczelne: zastosowanie, klasyfikacja, schematy obliczeniowe. 
Projekt: realizacja w oddawanych projektach problematyki obliczeń fundamentów z komputerowym wspomaganiem.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pisemny: czas trwania: 3 godz., kalendarz: - 2 terminy w sesji zasadniczej, 1 termin w sesji poprawkowej. Projekt: zaliczenie na podstawie realizacji i oddania projektów fundamentów oraz kolokwiów. Laboratoria: zaliczenie na podstawie badań laboratoryjnych oraz wykonania i obrony dokumentacji geotechnicznej.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Praca zbiorowa pod kierunkiem Lecha LICHOŁAI. Budownictwo ogólne tom 3. Elementy      budynków podstawy projektowani.  Antoni KUCHLER Rozdział 5. Fundamenty i posadowienia      budynków, Arkady.  
[2] Zbigniew GRABOWSKI, Stanisław PISARCZYK, Marek OBRYCKI: Fundamentowanie, OW PW.  
[3]  Praca  zbiorowa  pod  redakcją  Bolesława  ROSSIŃSKIEGO:  Fundamenty.  Projektowanie      i wykonawstwo,  Arkady. 
[4] Praca  zbiorowa  pod  redakcją  Bolesława  ROSSIŃSKIEGO: IX  tom  Budownictwo         betonowe. Fundamenty,  Arkady.  
[5] Marek  OBRYCKI,  Stanisław  PISARCZYK:  Wybrane  zagadnienia z fundamentowania.       Przykłady  obliczeń,  OW PW. 
[6] Normy PN i PN – EN.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GEOTE2W1: </w:t>
      </w:r>
    </w:p>
    <w:p>
      <w:pPr/>
      <w:r>
        <w:rPr/>
        <w:t xml:space="preserve">Ma wiedzę z zakresu zadań statyki, i wytrzymałości dla potrzeby zaprojektowania  fundamentów posadowienia obiektu budowlanego.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Egzami,  projekty,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K1_W04, K1_W06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T1A_W07, T1A_W04</w:t>
      </w:r>
    </w:p>
    <w:p>
      <w:pPr>
        <w:keepNext w:val="1"/>
        <w:spacing w:after="10"/>
      </w:pPr>
      <w:r>
        <w:rPr>
          <w:b/>
          <w:bCs/>
        </w:rPr>
        <w:t xml:space="preserve">Efekt GEOTE2W2: </w:t>
      </w:r>
    </w:p>
    <w:p>
      <w:pPr/>
      <w:r>
        <w:rPr/>
        <w:t xml:space="preserve">Ma podstawową wiedzę o stosowaniu norm europejskich EUROKOD 7 dotyczących geotechniki.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Egzami,  projekty,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K1_W07, 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T1A_W07, T1A_W08, T1A_W08, T1A_W09</w:t>
      </w:r>
    </w:p>
    <w:p>
      <w:pPr>
        <w:keepNext w:val="1"/>
        <w:spacing w:after="10"/>
      </w:pPr>
      <w:r>
        <w:rPr>
          <w:b/>
          <w:bCs/>
        </w:rPr>
        <w:t xml:space="preserve">Efekt GEOTE2W3: </w:t>
      </w:r>
    </w:p>
    <w:p>
      <w:pPr/>
      <w:r>
        <w:rPr/>
        <w:t xml:space="preserve">Ma wiedzę z zakresu określania  kategorii  geotechnicznej projektowania i sposobu wyznaczania sił i nacisków przekazywanych z konstrukcji nośnej obiektu budowlanego na fundamenty i podłoże.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Egzami,  projekty,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GEOTE2W4: </w:t>
      </w:r>
    </w:p>
    <w:p>
      <w:pPr/>
      <w:r>
        <w:rPr/>
        <w:t xml:space="preserve">Ma wiedzę w zakresie zasad projektowania fundamentów bezpośrednich; obliczania  wymiarów, zasad  kształtowania,  metod wyznaczania odporu i sił wewnętrznych.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Egzami,  projekty,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K1_W04, K1_W06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T1A_W07, T1A_W04</w:t>
      </w:r>
    </w:p>
    <w:p>
      <w:pPr>
        <w:keepNext w:val="1"/>
        <w:spacing w:after="10"/>
      </w:pPr>
      <w:r>
        <w:rPr>
          <w:b/>
          <w:bCs/>
        </w:rPr>
        <w:t xml:space="preserve">Efekt GEOTE2W5: </w:t>
      </w:r>
    </w:p>
    <w:p>
      <w:pPr/>
      <w:r>
        <w:rPr/>
        <w:t xml:space="preserve">Zna ogólne  zasady obliczania, rozmieszczania i  wykonywanie stosowanych pali.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Egzami,  projekty,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GEOTE2U1: </w:t>
      </w:r>
    </w:p>
    <w:p>
      <w:pPr/>
      <w:r>
        <w:rPr/>
        <w:t xml:space="preserve">Ma umiejętność określania  kategorii  geotechnicznej projektowania i sposobów wyznaczania sił i nacisków przekazywanych z konstrukcji nośnej obiektu budowlanego na fundamenty i podłoże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Egzami,  projekty,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</w:t>
      </w:r>
    </w:p>
    <w:p>
      <w:pPr>
        <w:keepNext w:val="1"/>
        <w:spacing w:after="10"/>
      </w:pPr>
      <w:r>
        <w:rPr>
          <w:b/>
          <w:bCs/>
        </w:rPr>
        <w:t xml:space="preserve">Efekt GEOTE2U2: </w:t>
      </w:r>
    </w:p>
    <w:p>
      <w:pPr/>
      <w:r>
        <w:rPr/>
        <w:t xml:space="preserve">Potrafi przyjąć koncepcję posadowienia w zależności od rodzaju konstrukcji nośnej obiektu budowlanego i warunków gruntowych.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Egzami,  projekty,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K1_U09,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T1A_U14, T1A_U16, T1A_U08, T1A_U13</w:t>
      </w:r>
    </w:p>
    <w:p>
      <w:pPr>
        <w:keepNext w:val="1"/>
        <w:spacing w:after="10"/>
      </w:pPr>
      <w:r>
        <w:rPr>
          <w:b/>
          <w:bCs/>
        </w:rPr>
        <w:t xml:space="preserve">Efekt GEOTE2U3: </w:t>
      </w:r>
    </w:p>
    <w:p>
      <w:pPr/>
      <w:r>
        <w:rPr/>
        <w:t xml:space="preserve">Ma umiejętność modelowania teoretycznego: podłoża, fundamentów i konstrukcji nośnej obiektu budowlanego oraz  współpracy jako całości lub samego fundamentu z podłożem.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Egzami,  projekty,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T1A_U07, T1A_U08, T1A_U11, T1A_U14, T1A_U16</w:t>
      </w:r>
    </w:p>
    <w:p>
      <w:pPr>
        <w:keepNext w:val="1"/>
        <w:spacing w:after="10"/>
      </w:pPr>
      <w:r>
        <w:rPr>
          <w:b/>
          <w:bCs/>
        </w:rPr>
        <w:t xml:space="preserve">Efekt GEOTE2U4: </w:t>
      </w:r>
    </w:p>
    <w:p>
      <w:pPr/>
      <w:r>
        <w:rPr/>
        <w:t xml:space="preserve">Potrafi określić nośność pali pojedynczych i rozmieścić pale pod fundamentami.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Egzami,  projekty,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T1A_U14, T1A_U16</w:t>
      </w:r>
    </w:p>
    <w:p>
      <w:pPr>
        <w:keepNext w:val="1"/>
        <w:spacing w:after="10"/>
      </w:pPr>
      <w:r>
        <w:rPr>
          <w:b/>
          <w:bCs/>
        </w:rPr>
        <w:t xml:space="preserve">Efekt GEOTE2U5: </w:t>
      </w:r>
    </w:p>
    <w:p>
      <w:pPr/>
      <w:r>
        <w:rPr/>
        <w:t xml:space="preserve">Ma podstawowe kompetencje do projektowania i wykonawstwa posadowień bezpośrednich i pośrednich.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Egzami,  projekty,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T1A_U07, T1A_U08, T1A_U11,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GEOTE2K1: </w:t>
      </w:r>
    </w:p>
    <w:p>
      <w:pPr/>
      <w:r>
        <w:rPr/>
        <w:t xml:space="preserve">Rozumie znaczenie odpowiedzialności w działalności geotechnicznej, w tym rzetelność przedstawiania wyników badań, oceny nośności i odkształcalności fundamentów i podłoża gruntowego.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Egzami,  projekty,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p>
      <w:pPr>
        <w:keepNext w:val="1"/>
        <w:spacing w:after="10"/>
      </w:pPr>
      <w:r>
        <w:rPr>
          <w:b/>
          <w:bCs/>
        </w:rPr>
        <w:t xml:space="preserve">Efekt GEOTE2K2: </w:t>
      </w:r>
    </w:p>
    <w:p>
      <w:pPr/>
      <w:r>
        <w:rPr/>
        <w:t xml:space="preserve">Ma świadomość ochrony i zachowania ekologiczności podłoża gruntowego.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Egzami,  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2025-07-07T02:54:42+02:00</dcterms:created>
  <dcterms:modified xsi:type="dcterms:W3CDTF">2025-07-07T02:54:42+02:00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