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128 godz. = 5 ECTS: udział w wykładach 30 godz., udział w zajęciach projektowych 30 godz., udział w ćwiczeniach laboratoryjnych 15 godz., przygotowanie do ćwiczeń laboratoryjnych 5 godz., dokończenie w domu sprawozdań z ćwiczeń laboratoryjnych, wykonanie projektu 25 godz., przygotowanie do egzaminu 20 godz.,
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udział w wykładach 30 godz., udział w zajęciach projektowych 30 godz., udział w ćwiczeniach laboratoryjnych 15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udział w ćwiczeniach laboratoryjnych 15 godz., udział w zajęciach projektowych 30 godz., przygotowanie do ćwiczeń laboratoryjnych 5 godz.,
dokończenie w domu sprawozdań z ćwiczeń laboratoryjnych,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
Umiejętności: oceny stopnia trudności warunków geotechnicznych, wykonywania przekroi geologicznych, przyjmowania schematów obliczeniowych podłoża.
Zaliczone przedmioty: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klasyfikacja: fundamentów ze względu na sposób przekazywania oddziaływań na podłoże, rozczłonkowania posadowienia, założeń obliczeniowych; określanie kategorii geotechnicznej projektowania i sposobu wyznaczania sił i nacisków przekazywanych z konstrukcji nośnej obiektu budowlanego na fundamenty i podłoże;podstawowe określenia związane z fundamentami bezpośrednimi; modele teoretyczne: podłoża, fundamentów i konstrukcji nośnej obiektu budowlanego oraz współpracy jako całości lub samego fundamentu z podłożem; ogólne zasady projektowania fundamentów bezpośrednich; fundamenty stopowe grupowe, ławowe pod ściany, ławowe pod rzędy słupów: zastosowanie, klasyfikacja, obliczanie wymiarów, zasady kształtowania, obliczanie reakcji podłoża; metody wyznaczania odporu i sił wewnętrznych w ławach pod rzędami słupów; sprawdzanie warunku stanu granicznego nośności podłoża; pozostałe fundamenty bezpośrednie: rusztowe, płytowe, skrzyniowe – zastosowanie, klasyfikacja, schematy obliczeniowe; fundamenty pośrednie, pojęcia i definicje; fundamenty na palach: klasyfikacja, ogólne zasady obliczania, rozmieszczanie pali, wykonywanie stosowanych pali; fundamenty na studniach i kesonach: zastosowanie, klasyfikacja; ścianki szczelne: zastosowanie, klasyfikacja, schematy obliczeniowe. 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3 godz., kalendarz: - 2 terminy w sesji zasadniczej, 1 termin w sesji poprawkowej. Projekt: zaliczenie na podstawie realizacji i oddania projektów fundamentów oraz kolokwiów. Laboratoria: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 
[2] Zbigniew GRABOWSKI, Stanisław PISARCZYK, Marek OBRYCKI: Fundamentowanie, OW PW.  
[3]  Praca  zbiorowa  pod  redakcją  Bolesława  ROSSIŃSKIEGO:  Fundamenty.  Projektowanie      i wykonawstwo,  Arkady. 
[4] Praca  zbiorowa  pod  redakcją  Bolesława  ROSSIŃSKIEGO: IX  tom  Budownictwo         betonowe. Fundamenty,  Arkady.  
[5] Marek  OBRYCKI,  Stanisław  PISARCZYK:  Wybrane  zagadnienia z fundamentowania.       Przykłady  obliczeń,  OW PW. 
[6]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GEOTE2W1: </w:t>
      </w:r>
    </w:p>
    <w:p>
      <w:pPr/>
      <w:r>
        <w:rPr/>
        <w:t xml:space="preserve">Ma wiedzę z zakresu zadań statyki, i wytrzymałości dla potrzeby zaprojektowania  fundamentów posadowienia obiektu 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GEOTE2W2: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GEOTE2W3: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GEOTE2W4: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GEOTE2W5: </w:t>
      </w:r>
    </w:p>
    <w:p>
      <w:pPr/>
      <w:r>
        <w:rPr/>
        <w:t xml:space="preserve">Zna ogólne  zasady obliczania, rozmieszczania i  wykonywanie stosowanych pali.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GEOTE2U1: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GEOTE2U2: </w:t>
      </w:r>
    </w:p>
    <w:p>
      <w:pPr/>
      <w:r>
        <w:rPr/>
        <w:t xml:space="preserve">Potrafi przyjąć koncepcję posadowienia w zależności od rodzaju konstrukcji nośnej obiektu budowlanego i warunków gruntowych.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GEOTE2U4: </w:t>
      </w:r>
    </w:p>
    <w:p>
      <w:pPr/>
      <w:r>
        <w:rPr/>
        <w:t xml:space="preserve">Potrafi określić nośność pali pojedynczych i rozmieścić pale pod fundamentami.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GEOTE2U5: </w:t>
      </w:r>
    </w:p>
    <w:p>
      <w:pPr/>
      <w:r>
        <w:rPr/>
        <w:t xml:space="preserve">Ma podstawowe kompetencje do projektowania i wykonawstwa posadowień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GEOTE2K1: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GEOTE2K2: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2026-03-21T17:30:45+01:00</dcterms:created>
  <dcterms:modified xsi:type="dcterms:W3CDTF">2026-03-21T17:30:45+01:00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