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audytoryjne 15 godz., ćwiczenia projektowe 15 godz., przygotowanie do ćwiczeń 10 godz., przygotowanie do kolokwiów 10 godz., przygotowanie i obrona  prac domowych 25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wykład 30 godz., ćwiczenia audytoryjne 15 godz., ćwiczenia projektowe 15 godz., przygotowanie do kolokwiów 15 godz., obrony prac domowych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audytoryjne 15 godz.
ćwiczenia projektowe 15 godz.
przygotowanie  prac domowych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Zadanie własne z macierzą symetryczną. Zadanie własne z dwiema macierzami symetrycznymi. Dodatnia określoność form kwadratowych. Elementarna wiedza z analizy matematycznej: różniczkowanie i całkowanie najprostszych funkcji. Całka oznaczona. Umiejętność rozwiązywania równań różniczkowych zwyczajnych o stałych współczynnikach. Wariacyjna postać tych równań. Stawianie zadań brzegowych i początkowych. Znajomość podstawowych praw mechaniki teoretycznej dotyczących równowagi układów prętowych- płaskich i przestrzennych. Znajomość metod mechaniki budowli rozwiązywania zadań statyki układów prętowych statycznie wyznaczalnych i statycznie niewyznaczalnych. Układanie równań ruchu punktu materialnego i bryły sztywnej. Równania ruchu układów z więzami- równania Lagrange’a. 
Warunkiem uzyskania wpisu oceny z ćwiczeń jest uprzednie zaliczenie ćwiczeń z przedmiotu MK 1. 
Warunkiem przystąpienia do egzaminu pisemnego z MK 2 jest posiadanie wpisu pozytywnej oceny z ćwiczeń z MK 2 oraz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płaskich statycznie niewyznaczalnych układów prętowych poddanych dużym siłom osiowym: obliczanie sił wewnętrznych, przemieszczeń i kątów obrotu przekrojów. 
Umiejętność obliczania wartości sił wybaczających płaskie układy prętowe. 
Umiejętność analizy dynamicznej układów sprężystych o jednym stopniu swobody: drgania nietłumione i tłumione pod dowolnym obciążeniem zmiennym w czasie. 
Umiejętność analizy dynamicznej układów sprężystych o dyskretnym rozkładzie masy i skończonej liczbie stopni swobody dynamicznej: drgania nietłumione pod dowolnym obciążeniem zmiennym w czasie. Drgania własne układów sprężystych o dyskretnym rozkładzie masy i skończonej liczbie stopni swobody dynamicznej. 
Umiejętność analizy drgań własnych i drgań harmonicznych ram płaskich z prętów niewydłużalnych.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statyki płaskich statycznie niewyznaczalnych układów prętowych poddanych dużym siłom osiowym. Metoda przemieszczeń w wersji z uwzględnieniem dużych sił osiowych. Analiza wyboczenia ram. Konstrukcja obszaru bezpiecznego przy obecności obciążeń niezależnych. Drgania układów nietłumionych i tłumionych o jednym stopniu swobody. Dowolne wymuszenie w czasie. Całka Duhamela. Wykres rezonansowy. Przesunięcie fazowe w zależności od poziomu tłumienia. Analiza dynamiczna układów sprężystych o dyskretnym rozkładzie masy i skończonej liczbie stopni swobody dynamicznej. Analiza drgań wymuszonych siłami o wartościach harmonicznie zmiennych w czasie. Analiza przemieszczeń mas układów dyskretnych w zależności od poziomu częstości wymuszającej. Postacie drgań swobodnych. Ortogonalność postaci drgań ( z wagami mas). Drgania nietłumione układów dyskretnych pod dowolnym obciążeniem zmiennym w czasie. Teoria drgań giętnych prętów sprężystych. Analiza drgań własnych i harmonicznych ram płaskich z prętów niewydłużalnych. Metoda przemieszczeń w odniesieniu do amplitud przemieszczeń i sił wewnętrznych w ramach płaskich z prętów niewydłużalnych. Elementy teorii zwichrzenia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CIESIELSKI, R. i in. Mechanika Budowli. Ujęcie Komputerowe, Arkady 1992 wyd 2, Warszawa; 
[2] CHMIELEWSKI, T., ZEMBATY, Z., Podstawy Dynamiki Budowli, Warszawa Arkady ,1998; 
[3] CHOPRA, A.K., Dynamics of Structures. Theory and Applications to Earthquake Engineering., New Jersey Prentice Hall, 2001;  
[4] GOMULIŃSKI, A., WITKOWSKI, M., Mechanika Budowli. Kurs dla zaawansowanych. Warszawa, Oficyna Wydawnicza PW, 1993;  
[5] K.HETMAŃSKI, Zastosowanie Microsoft Excel w mechanice konstrukcji, Oficyna Wydawnicza PW, 2004;  
[6] LANGER, J., Dynamika ustrojów prętowych. W: Ciesielski i in. Mechanika Budowli. Ujęcie Komputerowe, Tom II, str. 12-115. Warszawa, Arkady, 1992; 
[7] NOWACKI, W., Dynamika Budowli. Warszawa , Arkady, 1972.
[8] DZIERŻANOWSKI, G.i in. , Zbiór zadań z mechaniki konstrukcji prętowych. Zagadnienia statyczne, OW PW 2014, Warszawa
Materiały dydaktyczne na stronie internetowej Zakładu.
Notatki wykładowe.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bezpośrednią kontynuację przedmiotu: Mechanika Konstrukcji I, sem.5.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MECHK2W1: </w:t>
      </w:r>
    </w:p>
    <w:p>
      <w:pPr/>
      <w:r>
        <w:rPr/>
        <w:t xml:space="preserve">Student zna teorię statyki płaskich statycznie niewyznaczalnych układów prętowych poddanych dużym siłom osiowym. Zna metodę przemieszczeń w wersji z uwzględnieniem dużych sił osiowych. Zna teorię  wyboczenia ram oraz zna ideę obszaru bezpiecznego przy obecności obciążeń niezależnych.  Student zna teorię drgań układów nietłumionych i tłumionych o jednym stopniu swobody.  Rozumie dowolne wymuszenie w czasie. Zna całkę Duhamela. Rozumie wykres rezonansowy. Zna metody analizy dynamicznej układów sprężystych o dyskretnym rozkładzie masy i skończonej liczbie stopni swobody dynamicznej. Ma wiedze w zakresie  drgań wymuszonych siłami o wartościach harmonicznie zmiennych w czasie.  Rozumie pojęcie  drgań swobodnych. Zna twierdzenie o ortogonalności postaci drgań ( z wagami mas).  Zna teorię drgań nietłumionych układów dyskretnych pod dowolnym obciążeniem zmiennym w czasie. 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MECHK2U1: </w:t>
      </w:r>
    </w:p>
    <w:p>
      <w:pPr/>
      <w:r>
        <w:rPr/>
        <w:t xml:space="preserve">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 - obliczania wartości sił wybaczających płaskie układy prętowe; -sporządzania obszaru bezpiecznego przy wieloparametrowym obciążeniu dużymi siłami osiowymi  W zakresie dynamiki budowli 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MECHK2K1: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pośrenie aktywności na zajęciach audytoryjnych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2026-10-19T15:15:31+02:00</dcterms:created>
  <dcterms:modified xsi:type="dcterms:W3CDTF">2026-10-19T15:15:31+02:00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