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betonowe (BZ,IPB)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Elżbieta Szmigiera, dr hab. inż.,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KBETIP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15 godz. - wykłady, 30 godz. - projekt,  10 godz. - opracowanie rysunków do projektu, 5 godz. -konsultacje, 3 godz. - sprawdzian wiadomości z wykładów, 5 godz. - przygotowanie do sprawdzianu, 2 godz. - obrona projektu, 5 godz. - korekta rysunków, ewentualna poprawa sprawdzianu Razem 75 godz. = 3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15 godz. - wykłady, 30 godz. - projekt, 5 godz. - konsultacje, 3 godz. - sprawdzian wiadomości z wykładów, 2 godz. - obrona projektu, 5 godz. - korekta rysunków i ewentualna poprawa sprawdzianu. Razem: 60 godz. = 2,5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30 godz. - projekt, 10 godz. - praca indywidulana nad projektem, 5 godz. - konsultacje. Razem: 45 godz. =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Potrzebne są podstawowe informacje o siłach przekrojowych w płytach, tarczach i powłokach cienkościennych. Zaliczony kurs żelbetu na poziomie inżynierskim.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wg ustaleń Dziekanatu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wiedzy o teorii i zasadach projektowania podstawowych konstrukcji sprężonych (stropy i przekrycia, zbiorniki walcowe). Doskonalenie umiejętnosci projektowania przez wykonanie projektu ściany oporowej.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1) Konstrukcje sprężone - idea, definicja, zarys historii. Materiały stosowane do konstrukcji sprężonych. Wykonywanie elementów strunobetonowych metodą długich torów. Kablobeton - budowa cięgien sprężających, zakotwień i kanałów kablowych, technologia sprężania i zabezpieczanie cięgien przed korozją. Naprężenia w betonie wywołane sprężeniem. Doraźne i opóźnione straty sprężenia. 
2) Stan graniczny nośności. elementów zginanych i rozciąganych. Ścinanie. Sytuacja początkowa. Sytuacja trwała - zarysowanie w przekrojach normalnych, graniczne szerokości rys i inne wymagania, siła rysująca i moment rysujący, warunek braku rozciągania. Główne naprężenia rozciągające i rysy ukośne. Ugięcia elementów sprężonych. Odporność ogniowa wybranych elementów konstrukcji. 
3) Strefa zakotwienia w kablobetonie i strefa zakotwienia w strunobetonie. 
4) Przykłady konstrukcji sprężonych w budownictwie ogólnym i przemysłowym. Sprężone konstrukcje zespolone i konstrukcje z cięgnami bez przyczepności. Sprężanie zbiorników.
Ćwiczenia projektowe. 
Projekt ściany oporowej obliczenia, rysunki, obrona projektu.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prowadzi się przez dwie godziny tygodniowo do połowy semestru - zalicza się na podstawie pisemnego kolokwium. 
Projekt ściany oporowej zalicza się na podstawie obliczeń, rysunków i obrony projektu.
Ocenę łączną wystawia wykładowca na podstawie oceny z ćwiczeń i kolokwium. Ocena łączna jest średnią z tych dwóch ocen.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Wykładowca rozdaje studentom kopie slajdów wyświetlanych na wykładach, prowadzący ćwiczenia udostępniają wzorce ćwiczeń. Te materiały są podstawowymi źródłami umożliwiającymi zaliczenie przedmiotu. Wykład i ćwiczenia są ściśle związane z normami projektowania (b. ważne są tu normy obciążeń i normy dotyczące fundamentowania) a przede wszystkim:
PN-EN 1992-1-1: Eurokod 2. Projektowanie konstrukcji betonu. Część 1-1” 
Ajdukiewicz A., Mames J.: Konstrukcje z betonu sprężonego. Polski Cement, Kraków 2004,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KBETIPW1: </w:t>
      </w:r>
    </w:p>
    <w:p>
      <w:pPr/>
      <w:r>
        <w:rPr/>
        <w:t xml:space="preserve">Wie jakie konstrukcje sprężone stosuje się we wspólczesnym budownictwie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</w:t>
      </w:r>
    </w:p>
    <w:p>
      <w:pPr>
        <w:keepNext w:val="1"/>
        <w:spacing w:after="10"/>
      </w:pPr>
      <w:r>
        <w:rPr>
          <w:b/>
          <w:bCs/>
        </w:rPr>
        <w:t xml:space="preserve">Efekt KBETIPW2: </w:t>
      </w:r>
    </w:p>
    <w:p>
      <w:pPr/>
      <w:r>
        <w:rPr/>
        <w:t xml:space="preserve">Ma podstawowe wiadomości dotyczące projektowania konstrukcji sprężonych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kolokwium; wykonanie i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Ma podstawową wiedzę z zakresu bezpieczeństwa pożarowego konstrukcji z betonu.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KBETIPU1: </w:t>
      </w:r>
    </w:p>
    <w:p>
      <w:pPr/>
      <w:r>
        <w:rPr/>
        <w:t xml:space="preserve">Ma podstawowe wiadomosci dotyczace projektowania konstrukcji sprężonych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kolokwium; wykonanie i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T2A_U09, T2A_U12, T2A_U18, T2A_U19</w:t>
      </w:r>
    </w:p>
    <w:p>
      <w:pPr>
        <w:keepNext w:val="1"/>
        <w:spacing w:after="10"/>
      </w:pPr>
      <w:r>
        <w:rPr>
          <w:b/>
          <w:bCs/>
        </w:rPr>
        <w:t xml:space="preserve">Efekt KBETIPU2: </w:t>
      </w:r>
    </w:p>
    <w:p>
      <w:pPr/>
      <w:r>
        <w:rPr/>
        <w:t xml:space="preserve">Potrafi korzystać z norm i innych wytycznych dotyczących projektowania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kolokwium; wykonanie i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K2_U04, K2_U06, K2_U08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T2A_U09, T2A_U12, T2A_U18, T2A_U19, T2A_U01, T2A_U02, T2A_U05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Ma świadomość ciągłego zmieniania się. potraf pracować samodzielnie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indywidualnego projektu oraz jego obrona.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2026-10-19T13:10:11+02:00</dcterms:created>
  <dcterms:modified xsi:type="dcterms:W3CDTF">2026-10-19T13:10:11+02:00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