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 obrona projektu- 15. 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 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
- projektowania nowoczesnych konstrukcji halowych o niestandardowych ustrojach.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LINDAB i LLENTAB. 
3. Zastosowanie dwuteowników z falistym środnikiem w konstrukcjach stalowych. 
4. Zastosowanie przekrojów zamkniętych w konstrukcjach stalowych, przykłady rozwiązań, projektowanie węzłów podatnych w kratownicach wykonanych z elementów o przekroju zamkniętym. 
5. Zabezpieczenia antykorozyjne konstrukcji stalowych. 
6. Zabezpieczenia przeciwpożarowe konstrukcji stalowych. 
7. PN-EN-1090-2 – omówienie podstawowych wymagań związanych z wytwarzaniem i wznoszeniem konstrukcji stalowych. 
8. Aluminium i jego zastosowanie w budownictwie. 
9. Fasady aluminiowe. 
10. Błędy projektowe w konstrukcjach stalowych.
11. Błędy wykonawcze w konstrukcjach stalowych.
12. Błędy w eksploatacji obiektów w konstrukcji stalowej.
13.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kształtowników zamkniętych. Ocena łączna z przedmiotu jest średnią ocen uzyskanych z  projektu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KOMETIPW1: </w:t>
      </w:r>
    </w:p>
    <w:p>
      <w:pPr/>
      <w:r>
        <w:rPr/>
        <w:t xml:space="preserve">Zna zasady projektowania halowych konstrukcji prętowych. Ma podstawową wiedzę na temat konstrukcji wsporczych instalacji.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KOMETIPW4: </w:t>
      </w:r>
    </w:p>
    <w:p>
      <w:pPr/>
      <w:r>
        <w:rPr/>
        <w:t xml:space="preserve">Ma ogolną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KOMETIPW5: </w:t>
      </w:r>
    </w:p>
    <w:p>
      <w:pPr/>
      <w:r>
        <w:rPr/>
        <w:t xml:space="preserve">Ma ogolną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KOMETIPW6: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KOMETIPW7: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KOMETIPU1: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KOMETIPU2: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KOMETIPU4: </w:t>
      </w:r>
    </w:p>
    <w:p>
      <w:pPr/>
      <w:r>
        <w:rPr/>
        <w:t xml:space="preserve">Potrafi dobrać typowe zabezpieczenia antykorozyjne i p-poż.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KOMETIPK1: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KOMETIPK2: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KOMETIPK3: </w:t>
      </w:r>
    </w:p>
    <w:p>
      <w:pPr/>
      <w:r>
        <w:rPr/>
        <w:t xml:space="preserve">Wykonując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2026-09-27T20:41:35+02:00</dcterms:created>
  <dcterms:modified xsi:type="dcterms:W3CDTF">2026-09-27T20:41:35+02:00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