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procesu decyzyjnego. 
2. Decyzje w warunkach pewności, niepewności, ryzyka. 
3. Kwantyfikacja parametrów zadania. 
4. Wprowadzenie do optymalizacji wielokryterialnej. 
5. Decyzja optymalna w sensie przyjętego modelu, a decyzja optymalna inżynierska.
6. Zadania decyzyjne dotyczące popytu i podaży, kosztów produkcji, pojęcie kosztu marginalnego – rozwiązanie komputerowe w arkuszu kalkulacyjnym.
7. Zadanie decyzyjne dotyczące planowania optymalnego czasu realizacji inwestycji.
8. Wybrane zadania optymalizacji wielokryterialnej. Przykładowo: 
wybór wariantu konstrukcyjnego budynku tak, aby zminimalizować zużycie energii skumulowanej, emisji dwutlenku węgla, kosztów konstrukcji.
9. Zadania alokacji środków, ćwiczenia w komputerowym rozwiązywaniu zadań za pomocą metod sieciowych.
10. Sekwencje decyzji, wprowadzenie do programowania dynamicznego. 
11. Decyzje optymalne w ustalonym horyzoncie czasowym.
12. Rozwiązywania zadań decyzyjnych metodą symulacji cyfrowej.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
[2] Teoria i metody obliczeniowe optymalizacji, W. Findeisen, J. Szymanowski, A. Wierzbicki, PWN, 1977;
[3] Badania Operacyjne, Wagner H.M., PWE Warszawa 1980;
[4] Matematyczne Podstawy Projektowania Inżynierskiego Stark M., Nicholas R., PWN Warszawa 1979;
[5] Badania operacyjne w przykładach i zadaniach, Jędrzejczyk Z., Kukła K.,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MEOPTYW1: </w:t>
      </w:r>
    </w:p>
    <w:p>
      <w:pPr/>
      <w:r>
        <w:rPr/>
        <w:t xml:space="preserve">Posiada wiedze dotyczaca metod optymalizacyjnych wykorzystywanych w budownictwie spelniającym zasady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MEOPTYU1: </w:t>
      </w:r>
    </w:p>
    <w:p>
      <w:pPr/>
      <w:r>
        <w:rPr/>
        <w:t xml:space="preserve">Potrafi zastosować odpowiednie metody optymalizacyjne pozwalające na wybór odpowiednich technologi 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MEOPTYK1: </w:t>
      </w:r>
    </w:p>
    <w:p>
      <w:pPr/>
      <w:r>
        <w:rPr/>
        <w:t xml:space="preserve">Ma świadomość konieczności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2026-06-26T12:09:38+02:00</dcterms:created>
  <dcterms:modified xsi:type="dcterms:W3CDTF">2026-06-26T12:09:38+02:00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