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3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Dzierżanowski,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MK3IPB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godzin = 4 ECTS; 
15 godzin wykład; 
15 godzin ćwiczenia audytoryjne; 
15 godzin ćwiczenia projektowe; 
6 godzin praca domowa nad projektem; 
1 godzina obrona projektu; 
45 godzin systematyczna praca własna w ciągu semestru; 
1 godzina kolokwium; 
2 godziny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46 godzin = 2 ECTS; 
15 godzin wykład; 
15 godzin ćwiczenia audytoryjne; 
15 godzin ćwiczenia projektowe; 
1 godzina obrona projektu;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54 godziny = 2 ECTS; 
6 godzin praca domowa nad projektem; 
45 godzin systematyczna praca własna w ciągu semestru; 
1 godzina kolokwium; 
2 godziny egzamin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dowolnym programem matematycznych obliczeń numerycznych w zakresie rachunku macierzowego. Podstawowe umiejętności z zakresu algorytmizacji i programowania obliczeń. Rozumienie podstawowych zasad energetycznych mechaniki. Rozumienie i umiejętność rozwiązywania zagadnień w zakresie statyki konstrukcji prętowych, ujętych w programie studiów I stopnia WIL PW, w szczególności Metody Sił i Metody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 i umiejętność stosowania metod obliczeniowych statyki konstrukcji z prętów smukłych w zakresie rusztów o węzłach sztywnych oraz prętów zakrzywionych w planie, 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metody obliczeniowe statyki konstrukcji z prętów smukłych w zakresie w zakresie rusztów o węzłach sztywnych oraz prętów zakrzywionych w planie,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(45 minut), którego tematem jest zagadnienie statyki  rusztów o węzłach sztywnych oraz prętów zakrzywionych w planie. Praca projektowa, której tematem jest analiza statyczna belki na sprężystym podłożu typu Winklera. Egzamin pisemny (120 minut) obejmujący trzy zagadnienia omawiane w trakcie kursu.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Mechanika budowli. Ujęcie komputerowe, Arkady 1991.; 
2. Notatki wykładowe; 
3. Materiały dydaktyczne na internetowej witrynie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MK3IPBW1: </w:t>
      </w:r>
    </w:p>
    <w:p>
      <w:pPr/>
      <w:r>
        <w:rPr/>
        <w:t xml:space="preserve">Znajomość i rozumienie koncepcji rozwiązywania wybranych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opisowa pracy projektowej.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MK3IPBU1: </w:t>
      </w:r>
    </w:p>
    <w:p>
      <w:pPr/>
      <w:r>
        <w:rPr/>
        <w:t xml:space="preserve">Umiejętność formułowania zadań statyki wybranych konstrukcji prętowych. Umiejętność interpretacji uzyskanych wyników. Umiejętność samodzielnego zastosowania właściwych metod obliczeniowych w odniesieniu do zadania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obliczeniowa pracy projektowej. Kolokwium.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MK3IPBK1: </w:t>
      </w:r>
    </w:p>
    <w:p>
      <w:pPr/>
      <w:r>
        <w:rPr/>
        <w:t xml:space="preserve">Samodzielna praca polegająca na rozwiązaniu zadania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obliczeń i interpretacji otrzymanych wyników oraz przejrzystości opisu pracy projektowej.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2026-10-18T21:44:17+02:00</dcterms:created>
  <dcterms:modified xsi:type="dcterms:W3CDTF">2026-10-18T21:44:17+02:00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