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HSZTCW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Eco Umberto, Historia piękna, Rebis 2014;
[6]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HSZTCWW1: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HSZTCWU1: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HSZTCWK1: </w:t>
      </w:r>
    </w:p>
    <w:p>
      <w:pPr/>
      <w:r>
        <w:rPr/>
        <w:t xml:space="preserve">Rozumie oddziaływanie pozatechnicznych - artystycznych i symbolicznych - elementów sztuki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2026-10-18T11:43:04+02:00</dcterms:created>
  <dcterms:modified xsi:type="dcterms:W3CDTF">2026-10-18T11:43:04+02:00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