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sprężystości i plastyczności II (KB, MiBP)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Jemioło, Dr hab. inż.,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TSiP2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obecność: wykład 15 godz., ćwiczenia projektowe 15 godz., wykonanie i prezentacja projektu 15 godz., zapoznanie się z literaturą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45 godz. = 2 ECTS: obecność: wykład 15 godz., ćwiczenia projektowe 15 godz., konsultacje i obecność na egzaminie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45 godz. = 3 ECTS: ćwiczenia projektowe 15 godz., wykonanie i prezentacja projektu 15 godz., zapoznanie się z literaturą 15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teorii, formułowania i rozwiązywania zadań w zakresie wymienionych poniżej zagadnień. Algebra liniowa. Macierze i układy równań liniowych. Przekształcenia liniowe, wektory i przestrzenie liniowe. Analiza funkcji jednej i wielu zmiennych. Równania różniczkowe zwyczajne i cząstkowe. Równania statyki i dynamiki bryły sztywnej. Teoria prętów na płaszczyźnie i w przestrzeni. Analiza stanu naprężenia, odkształcenia i przemieszczenia w układach prętowych statycznie wyznaczalnych i niewyznaczalnych. Metoda sił i przemieszczeń. Metody energetyczne. Nośność graniczna belek. Elementy stateczności i dynamiki układów prętowych. 
Przedmioty:. Algebra i Analiza Matematyczna. Mechanika Teoretyczna. Wytrzymałość Materiałów . Mechanika Budowli. Teoria sprężystości i plastyczności (semestr I).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formułowania zagadnienia brzegowego i początkowego odpowiadającego typowym zagadnieniom konstrukcji przestrzennych oraz płyt.
Analiza wybranych zadań płyt izotropowych i płyt na sprężystym podłożu oraz zagadnienia półprzestrzeni. 
Odróżnianie zachowania konstrukcji w stanie sprężystym i sprężysto-plastycznym. Rozumienie i analiza stanu granicznego konstrukcji. Zrozumienie sposobów modelowania wpływu zjawisk reologicznych na zachowanie materiału i konstrukcji.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płyt cienkich, płyty na sprężystym podłożu – metody rozwiązań (w tym metody Ritza-Timshenko i Bubnowa-Galerkina). 
Zagadnienia półprzestrzeni. 
Niesprężyste zachowanie materiału: lepkość, plastyczność i pękanie. 
Hipotezy wytężeniowe, warunek plastyczności i potencjał plastyczności. 
Materiał sprężysto-plastyczny. Wzmocnienie materiału. Parametry wewnętrzne. 
Nośność graniczna. 
Elementy reologii materiałów.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
Dwa projekty i dwa sprawdziany. 
Ocenianie ciągłe (obecność, aktywność).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L. Brunarski, M. Kwieciński. Wstęp do teorii sprężystości i plastyczności. Skrypt. Wydawnictwa Warszawskiej. Warszawa 1984; 
[2] L. Brunarski, B. Górecki, L. Runkiewicz. Zbiór zadań z teorii sprężystości i plastyczności. Skrypt. Wydawnictwa Politechniki Warszawskiej. Warszawa 1984; 
[3] S. Timoshenko, J.N. Goodier. Teoria sprężystości. Arkady. Warszawa 1962; 
[4] S. Timoshenko, S. Woinowski-Krieger. Teoria płyt i powłok. Arkady. Warszawa 1962; 
[5] W. Nowacki. Dźwigary powierzchniowe. PWN. Warszawa 1979; 
[6] Z. Kączkowski. Płyty, obliczenia statyczne. Arkady. Warszawa 1980; 
[7] W. Olszak. Teoria plastyczności. PWN. Warszawa 1965; 
[8] S. Jemioło, A. Szwed. Teoria sprężystości i plastyczności. Skrypt PW (w przygotowaniu).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TSiP2W1: </w:t>
      </w:r>
    </w:p>
    <w:p>
      <w:pPr/>
      <w:r>
        <w:rPr/>
        <w:t xml:space="preserve">							Zna założenia i równania teorii sprężystości materiałów izotropowych, w tym teorii uproszczonych do zagadnień płaskich i układów warstwowych we współrzędnych kartezjańskich i walcowych, sprawdzian, egzamin.
Zna teorię płyt cienkich Kirchhoffa i płyt spoczywających na sprężystym podłożu – izotropowych i anizotropowych, sprawdzian, egzamin.
Zna podstawowe hipotezy wytrzymałościowe i równania teorii plastyczności, egzamin.
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sprawdziany, projekt i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TSiP2U1: </w:t>
      </w:r>
    </w:p>
    <w:p>
      <w:pPr/>
      <w:r>
        <w:rPr/>
        <w:t xml:space="preserve">							Umie sformułować, rozwiązać i zbadać zagadnienia płaskie teorii sprężystości we współrzędnych biegunowych – tarcze, sprawdzian, projekt.
Umie rozwiązywać płyty cienkie kilkoma metodami oraz umie prezentować i analizować uzyskane wyniki, projekt.
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TSiP2K1: </w:t>
      </w:r>
    </w:p>
    <w:p>
      <w:pPr/>
      <w:r>
        <w:rPr/>
        <w:t xml:space="preserve">							Jest świadomy potrzeby weryfikacji prowadzonych obliczeń. Ma poczucie potrzeby rzetelności i klarowności w przedstawieniu i interpretacji wyników swoich prac stosowanych w działalności inżynierskiej, projekt.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2026-05-07T08:59:07+02:00</dcterms:created>
  <dcterms:modified xsi:type="dcterms:W3CDTF">2026-05-07T08:59:07+02:00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