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Obecnośc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BUDPRA2W1: </w:t>
      </w:r>
    </w:p>
    <w:p>
      <w:pPr/>
      <w:r>
        <w:rPr/>
        <w:t xml:space="preserve">																								praktyczne informacje nt. prowadzenia infrastrukturalnych projektów budowlanych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K2_W15_IPB, K2_W16_IPB,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T2A_W08, T2A_W08, T2A_W09,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BUDPRA2U1: </w:t>
      </w:r>
    </w:p>
    <w:p>
      <w:pPr/>
      <w:r>
        <w:rPr/>
        <w:t xml:space="preserve">																									praktyczne informacje nt. prowadzenia infrastrukturalnych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BUDPRA2K1: </w:t>
      </w:r>
    </w:p>
    <w:p>
      <w:pPr/>
      <w:r>
        <w:rPr/>
        <w:t xml:space="preserve">																		praktyczne informacje nt. prowadzenia infrastrukturalnych projektów budowlanych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2026-05-29T21:51:14+02:00</dcterms:created>
  <dcterms:modified xsi:type="dcterms:W3CDTF">2026-05-29T21:51:14+02:00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