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Robert Kowalski, prof. nzw. dr hab. inż.; Elżbieta Szmigiera, prof. nzw. dr hab. inż.; Paweł Chudzik, mgr inż.; Michał Głowacki,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BEPOIP</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 = 2 ECTS: wykład 15 godz., obecność na ćwiczeniach projektowych 15 godz., indywidualne studiowanie prezentacji z wykładów i wskazanych materiałów 16 godz., indywidualne wykonanie ćwiczeń projektowych 7 godz., obrona projektów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wykład 15 godz., obecność na ćwiczeniach projektowych 15 godz., obrona projektów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14 godz. = 0.5 ECTS: wykonanie części projektu na ćwiczeniach projektowych 7 godz., indywidualne wykonanie ćwiczeń projektowych w domu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Oddziaływania pożaru na konstrukcje. Obliczeniowe modele przebiegu pożaru. Obliczanie gęstości obciążenia ogniowego.
3) Wpływ wysokiej temperatury na cechy mechaniczne betonu. Zjawiska występujące w betonie podczas pożaru. Wpływ wysokiej temperatury na cechy mechaniczne stali zbrojeniowej i konstrukcyjnej.
4) Konstrukcje metalowe (prowadzący prof. nzw. dr hab. inż. E.Szmigiera). Zabezpieczenia przeciwpożarowe konstrukcji stalowych. Obliczeniowe prognozowanie odporności ogniowej konstrukcji stalowych i zespolonych stalowo-betonowych.
5) Ocena stanu technicznego konstrukcji po pożarze.
6) Badania odporności ogniowej elementów konstrukcyjnych i wyrobów budowlanych.
7) Pożar jako wyjątkowa sytuacja projektowa. Obliczeniowy efekt oddziaływań w trwałej sytuacji projektowej i wyjątkowej sytuacji projektowej pożaru. Obliczeniowa ocena odporności ogniowej konstrukcji żelbetowych. Metoda izotermy 500C.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500C.
2) Konstrukcje metalowe (prowadzący dr hab. inż. E. Szmigiera, prof, nzw. PW). Projekt prostego elementu stalowego (belka lub słup) z uwzględnieniem wymagań bezpieczeństwa pożarowego. Obliczeniowe sprawdzenie odporności ogniowej, zaprojektowanego elementu -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PN-EN 1990; PN-EN 1991-1-2; PN-EN 1992-1-2; PN-EN 1993-1-2; PN- EN 1995-1-2
Skowroński W.: Bezpieczeństwo pożarowe konstrukcji stalowych. PWN, Warszawa 2004.
Kowalski R.: Zabezpieczenia pożarowe konstrukcji żelbetowych. XXV Warsztaty pracy projektanta konstrukcji. Szczyrk 2010 r., Mat. konf., Tom II, str. 183-232.
Buchanan A. Structural design for fire safety. John Wiley and Sons Ltd. 2004.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BEPOIPW1: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zaliczenia wykładu.</w:t>
      </w:r>
    </w:p>
    <w:p>
      <w:pPr>
        <w:spacing w:before="20" w:after="190"/>
      </w:pPr>
      <w:r>
        <w:rPr>
          <w:b/>
          <w:bCs/>
        </w:rPr>
        <w:t xml:space="preserve">Powiązane efekty kierunkowe: </w:t>
      </w:r>
      <w:r>
        <w:rPr/>
        <w:t xml:space="preserve">K2_W20_KBI</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BEPOIPU1: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 </w:t>
      </w:r>
    </w:p>
    <w:p>
      <w:pPr/>
      <w:r>
        <w:rPr/>
        <w:t xml:space="preserve">Potrafi zapewnić elementom konstrukcyjnym wymaganą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K2_U25_KBI</w:t>
      </w:r>
    </w:p>
    <w:p>
      <w:pPr>
        <w:spacing w:before="20" w:after="190"/>
      </w:pPr>
      <w:r>
        <w:rPr>
          <w:b/>
          <w:bCs/>
        </w:rPr>
        <w:t xml:space="preserve">Powiązane efekty obszarowe: </w:t>
      </w:r>
      <w:r>
        <w:rPr/>
        <w:t xml:space="preserve">T2A_U10, T2A_U12, T2A_U14, T2A_U16</w:t>
      </w:r>
    </w:p>
    <w:p>
      <w:pPr>
        <w:pStyle w:val="Heading3"/>
      </w:pPr>
      <w:bookmarkStart w:id="4" w:name="_Toc4"/>
      <w:r>
        <w:t>Profil ogólnoakademicki - kompetencje społeczne</w:t>
      </w:r>
      <w:bookmarkEnd w:id="4"/>
    </w:p>
    <w:p>
      <w:pPr>
        <w:keepNext w:val="1"/>
        <w:spacing w:after="10"/>
      </w:pPr>
      <w:r>
        <w:rPr>
          <w:b/>
          <w:bCs/>
        </w:rPr>
        <w:t xml:space="preserve">Efekt BEPOIPK1: </w:t>
      </w:r>
    </w:p>
    <w:p>
      <w:pPr/>
      <w:r>
        <w:rPr/>
        <w:t xml:space="preserve">Ma świadomość konsekwencji niedocenienia wagi problemów ochrony przeciwpożarowej.</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2026-09-04T18:54:54+02:00</dcterms:created>
  <dcterms:modified xsi:type="dcterms:W3CDTF">2026-09-04T18:54:54+02:00</dcterms:modified>
</cp:coreProperties>
</file>

<file path=docProps/custom.xml><?xml version="1.0" encoding="utf-8"?>
<Properties xmlns="http://schemas.openxmlformats.org/officeDocument/2006/custom-properties" xmlns:vt="http://schemas.openxmlformats.org/officeDocument/2006/docPropsVTypes"/>
</file>