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inzynierii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MEKIKDSW1: </w:t>
      </w:r>
    </w:p>
    <w:p>
      <w:pPr/>
      <w:r>
        <w:rPr/>
        <w:t xml:space="preserve">Ma ogólną wiedzę o zastosowaniu nowoczesnych technik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MEKIKDSU1: </w:t>
      </w:r>
    </w:p>
    <w:p>
      <w:pPr/>
      <w:r>
        <w:rPr/>
        <w:t xml:space="preserve">	potrafi wykorzystać nowoczesne techniki stosowane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MEKIKDSK1: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2026-10-19T16:17:10+02:00</dcterms:created>
  <dcterms:modified xsi:type="dcterms:W3CDTF">2026-10-19T16:17:10+02:00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