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TR.NMK202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w zakresie wykładu 8 godz., przygotowanie do egzaminu 7 godz., konsultacje w zakresie wykładu 2 godz., egzamin 1 godz., przygotowanie się do kolokwiów w zakresie ćwiczeń laboratoryjnych 21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laboratoryjnych 9 godz., konsultacje w zakresie wykładu 2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9 godz., przygotowanie się do kolokwiów w zakresie ćwiczeń laboratoryjnych 21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Podstawy protokołu HTTP. Elementy języka HTML oraz XML. Skrypty wykonywane po stronie klienta. Przetwarzanie danych po stronie serwera. Metody programowania dynamicznych aplikacji WWW. Technologia JSP.  Aplikacje typu serwlet. Usługi w sieci WWW. Podstawy komunikowania się z wykorzystaniem protokołu TCP/IP. Rozproszone aplikacje internetowe. Metody szyfrowania danych. Podpis cyfrowy. 
Treść ćwiczeń
Konfigurowanie serwera usług WWW oraz napisanie prostych aplikacji testowych. Umieszczanie i konfiguracja aplikacji webowych na serwerze WWW. Projektowanie formularzy w HTML.  Programowanie aplikacji typu serwlet. Odczyt parametrów wywołania w aplikacji webowej oraz generowanie wyniku. Wykorzystanie usług sieciowych w aplikacjach typu aplet oraz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ocena jest wystawiana na podstawie liczby punktów uzyskanych przez studenta na kolokwium zaliczeniowym przeprowadzanym w formie testu komputerowego składającego się z 15..30 pytań z zakresu zagadnień omawianych na wykładach. W celu zaliczenia wykładów należy odpowiedzieć poprawnie na min. 51% pytań.
Laboratoria: ocena jest wystawiana na podstawie sumy punktów uzyskanych z kolokwium pisemnego ocenianego w skali od 0 do 100 punktów. Punkty są przyznawane zgodnie z ustaloną listą, która zawiera nazwę ocenianej cechy rozwiązania oraz liczbę przyznawanych punktów. W celu zaliczenia laboratoriów należy uzyskać min. 51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
</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standardach platformy J2EE oraz mechanizmach tworzenia programów wykorzystujących język Java</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tworzenia serwletów programowych na platformie J2EE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podstawy tworzenia skryptów wykonywanych po stronie klienta w aplikacjach dynamicznych WWW</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stronę internetową lub usługę WWW po stronie serwera z wykorzystaniem języka Java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U02: </w:t>
      </w:r>
    </w:p>
    <w:p>
      <w:pPr/>
      <w:r>
        <w:rPr/>
        <w:t xml:space="preserve">Potrafi zaprogramować aplikację serwerową świadczącą określoną usługę sieciową z wykorzystaniem protokołu TCP/IP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2026-10-01T21:46:45+02:00</dcterms:created>
  <dcterms:modified xsi:type="dcterms:W3CDTF">2026-10-01T21:46:45+02:00</dcterms:modified>
</cp:coreProperties>
</file>

<file path=docProps/custom.xml><?xml version="1.0" encoding="utf-8"?>
<Properties xmlns="http://schemas.openxmlformats.org/officeDocument/2006/custom-properties" xmlns:vt="http://schemas.openxmlformats.org/officeDocument/2006/docPropsVTypes"/>
</file>