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9 godz., praca na ćwiczeniach 9 godz., zapoznanie się ze wskazaną literaturą 15 godz., przygotowanie się do kolokwiów 22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9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(wymagane udzielenie co najmnie 51% poprawnych odpowiedzi), zadanie projektowe (wymagane rozwiązanie co najmniej 51%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fazy cyklu życia pojazdów trakcyjnych i wagonów, rozumie zagadnienia ekonomiczne i techniczne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II.T.P7S_WG, III.P7S_WG.o, I.P7S_WG</w:t>
      </w:r>
    </w:p>
    <w:p>
      <w:pPr>
        <w:keepNext w:val="1"/>
        <w:spacing w:after="10"/>
      </w:pPr>
      <w:r>
        <w:rPr>
          <w:b/>
          <w:bCs/>
        </w:rPr>
        <w:t xml:space="preserve">Charakterystyka W02: </w:t>
      </w:r>
    </w:p>
    <w:p>
      <w:pPr/>
      <w:r>
        <w:rPr/>
        <w:t xml:space="preserve">Zna zasady obsługi i użytkowania urządzeń taboru w procesie prowadzenia ruchu i rozumie ich wpływ na problemy bezpieczeństwa w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metody obliczeniowe do badań symulacyjnych procesów rozruchu i hamowania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wyznaczaniu charakterystyk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U02: </w:t>
      </w:r>
    </w:p>
    <w:p>
      <w:pPr/>
      <w:r>
        <w:rPr/>
        <w:t xml:space="preserve">Potrafi dokonać krytycznej analizy gotowości i awaryjności taboru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Tr2A_U07</w:t>
      </w:r>
    </w:p>
    <w:p>
      <w:pPr>
        <w:spacing w:before="20" w:after="190"/>
      </w:pPr>
      <w:r>
        <w:rPr>
          <w:b/>
          <w:bCs/>
        </w:rPr>
        <w:t xml:space="preserve">Powiązane charakterystyki obszarowe: </w:t>
      </w:r>
      <w:r>
        <w:rPr/>
        <w:t xml:space="preserve">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2026-10-02T00:39:16+02:00</dcterms:created>
  <dcterms:modified xsi:type="dcterms:W3CDTF">2026-10-02T00:39:16+02:00</dcterms:modified>
</cp:coreProperties>
</file>

<file path=docProps/custom.xml><?xml version="1.0" encoding="utf-8"?>
<Properties xmlns="http://schemas.openxmlformats.org/officeDocument/2006/custom-properties" xmlns:vt="http://schemas.openxmlformats.org/officeDocument/2006/docPropsVTypes"/>
</file>