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wykład: brak, laboratoria: 12</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Podstawowe akty prawne regulujące budowę systemów sterowania ruchem drogowym. Podstawy ochrony przeciwporażeniowej. Obliczenia techniczne w projektach sygnalizacji świetlnej. Materiały wykorzystywane do budowy sygnalizacji świetlnej. Budowa i eksploatacja systemów sterowania ruchem drogowym.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d) wyznaczenie synchronizacji metodą optymalizacji wskaźników
efektywności (wykorzystanie programu SYNCHRO
+ SIMTRAFFIC), 
e) ocena efektywności uzyskanych rozwiązań.</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teoretyczną dotyczącą wymagań funkcjonalnych dotyczących urzadzeń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dotyczącą projektowania instalacji elektrycznych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dotyczącą obliczeń oraz materiałów wykorzystywanych w projektach instalacji elektrycznej sygnalizacji świetlnej. Zna zasady budowy i eksploatacji drogowej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zasady projektowania skoordynowanej sygnalizacji świetlnej. </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wyznaczyć efektywne sterowanie na ciągu lub w sieci ulicznej. Potrafi dokonać analiz rozwiązań koordynacji oraz zaproponować ulepszenia.</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charakterystyki kierunkowe: </w:t>
      </w:r>
      <w:r>
        <w:rPr/>
        <w:t xml:space="preserve">Tr2A_U09, Tr2A_U07</w:t>
      </w:r>
    </w:p>
    <w:p>
      <w:pPr>
        <w:spacing w:before="20" w:after="190"/>
      </w:pPr>
      <w:r>
        <w:rPr>
          <w:b/>
          <w:bCs/>
        </w:rPr>
        <w:t xml:space="preserve">Powiązane charakterystyki obszarowe: </w:t>
      </w:r>
      <w:r>
        <w:rPr/>
        <w:t xml:space="preserve">III.P7S_UW.1.o, II.T.P7S_UW.2, III.P7S_UW.2.o, II.T.P7S_UW.1</w:t>
      </w:r>
    </w:p>
    <w:p>
      <w:pPr>
        <w:keepNext w:val="1"/>
        <w:spacing w:after="10"/>
      </w:pPr>
      <w:r>
        <w:rPr>
          <w:b/>
          <w:bCs/>
        </w:rPr>
        <w:t xml:space="preserve">Charakterystyka U03: </w:t>
      </w:r>
    </w:p>
    <w:p>
      <w:pPr/>
      <w:r>
        <w:rPr/>
        <w:t xml:space="preserve">Potrafi posługiwać się wybranymi narzędziami komputerowego wspomagania projektowania sygnalizacji świetlnej.</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charakterystyki kierunkowe: </w:t>
      </w:r>
      <w:r>
        <w:rPr/>
        <w:t xml:space="preserve">Tr2A_U07, Tr2A_U19</w:t>
      </w:r>
    </w:p>
    <w:p>
      <w:pPr>
        <w:spacing w:before="20" w:after="190"/>
      </w:pPr>
      <w:r>
        <w:rPr>
          <w:b/>
          <w:bCs/>
        </w:rPr>
        <w:t xml:space="preserve">Powiązane charakterystyki obszarowe: </w:t>
      </w:r>
      <w:r>
        <w:rPr/>
        <w:t xml:space="preserve">II.T.P7S_UW.2, III.P7S_UW.2.o, II.T.P7S_UW.4, III.P7S_UW.4.o</w:t>
      </w:r>
    </w:p>
    <w:p>
      <w:pPr>
        <w:keepNext w:val="1"/>
        <w:spacing w:after="10"/>
      </w:pPr>
      <w:r>
        <w:rPr>
          <w:b/>
          <w:bCs/>
        </w:rPr>
        <w:t xml:space="preserve">Charakterystyka U04: </w:t>
      </w:r>
    </w:p>
    <w:p>
      <w:pPr/>
      <w:r>
        <w:rPr/>
        <w:t xml:space="preserve">Posiada podstawowe umiejetności w zakresie projektowania instalacji elektrycznej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U05: </w:t>
      </w:r>
    </w:p>
    <w:p>
      <w:pPr/>
      <w:r>
        <w:rPr/>
        <w:t xml:space="preserve">Potrafi dobrać materiały do budowy sygnalizacji świetlnej.</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Tr2A_U18</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2026-10-02T17:55:58+02:00</dcterms:created>
  <dcterms:modified xsi:type="dcterms:W3CDTF">2026-10-02T17:55:58+02:00</dcterms:modified>
</cp:coreProperties>
</file>

<file path=docProps/custom.xml><?xml version="1.0" encoding="utf-8"?>
<Properties xmlns="http://schemas.openxmlformats.org/officeDocument/2006/custom-properties" xmlns:vt="http://schemas.openxmlformats.org/officeDocument/2006/docPropsVTypes"/>
</file>