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hab.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projektowych 15 godz., zapoznanie się ze wskazana literaturą dot. wykładu 6 godz., przygotowanie się do zaliczenia wykładu 4 godz., przygotowanie dokumentacji projektowej w formie obliczeń i rysunków 16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15 godz., przygotowanie dokumentacji projektowej w formie obliczeń i rysunków 16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po uzyskaniu zaliczenia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2004. 
3. Bałuch H. Diagnostyka nawierzchni kolejowej, WKiŁ, Warszawa 1975. 
4. Basiewicz T., Rudziński L., Jacyna M.: Linie kolejowe. Oficyna Wydawnicza Politechniki Warszawskiej, Warszawa 1994. 
5. Basiewicz T., Gołaszewski A., Rudziński L.: Infrastruktura transportu. Oficyna Wydawnicza Politechniki Warszawskiej, Warszawa 1998.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
12. Satish Chandra, M. M. Agarwal ,,Railway engineering” . Oxford University Press, 2013.
13. EN 13803-1- Railway applications – Track alignment design parameters – Track gauges 1435 mm and wider – Part 1: Plain line.
14. Id-1 (D1) Warunki techniczne utrzymania nawierzchni na liniach kolejowych PKP Polskie Linie Kolejowe S.A.
15. TSI PRM– Techniczna Specyfikacja Interoperacyjności ,,Osoby   o ograniczonej możliwości poruszania się”
16. TSI INFR CR – Techniczna Specyfikacja Interoperacyjności   kolei konwencjonalnych, podsystem infrastruktura 
17. Rozporządzenie Ministra Infrastruktury i Rozwoju poz. 867 z dnia 30.06.2014 zmieniające rozporządzenie w sprawie warunków technicznych, jakim powinny odpowiadać  budowle kolejowe i ich usytuowanie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posiada wiedzę teoretyczną dotyczącą nawierzchni kolejowej, szyn, przytwierdzeń szyn do podkładów, podsypki, standardów konstrukcyjnych nawierzchni, niekonwencjonalnych rozwiązań konstrukcji, 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charakterystyki kierunkowe: </w:t>
      </w:r>
      <w:r>
        <w:rPr/>
        <w:t xml:space="preserve">Tr2A_U14</w:t>
      </w:r>
    </w:p>
    <w:p>
      <w:pPr>
        <w:spacing w:before="20" w:after="190"/>
      </w:pPr>
      <w:r>
        <w:rPr>
          <w:b/>
          <w:bCs/>
        </w:rPr>
        <w:t xml:space="preserve">Powiązane charakterystyki obszarowe: </w:t>
      </w:r>
      <w:r>
        <w:rPr/>
        <w:t xml:space="preserve">II.T.P7S_UW.2</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2026-10-01T02:41:50+02:00</dcterms:created>
  <dcterms:modified xsi:type="dcterms:W3CDTF">2026-10-01T02:41:50+02:00</dcterms:modified>
</cp:coreProperties>
</file>

<file path=docProps/custom.xml><?xml version="1.0" encoding="utf-8"?>
<Properties xmlns="http://schemas.openxmlformats.org/officeDocument/2006/custom-properties" xmlns:vt="http://schemas.openxmlformats.org/officeDocument/2006/docPropsVTypes"/>
</file>