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ćwiczeń laboratoryjnych 15, zapoznanie się ze wskazaną literaturą 16, konsultacje 3 (w tym 2 w zakresie zajęć laboratoryjnych), przygotowanie do egzaminu 12, przygotowanie do zajęć laboratoryjnych 12, udział w egzaminie 2</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(50 godzin, w tym: uczestnictwo w wykładzie 30 godz., praca na laboratoriach: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15 godz., przygotowanie się do zajęć laboratoryjnych: 12 godz., konsultacje w zakresie zajęć laboratoryjnych: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 </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maksimum 12 osób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 badanie wpływu uszkodzeń w układzie zasilania silnika ZI na skład spalin przed i za reaktorem katalitycznym;
- ocena przyczepności kół jezdnych do nawierzchni drogi metodami pośrednimi;
- ocena parametrów oraz stanu technicznego układu hamulcowego;
- ocena właściwości oraz stanu technicznego zawieszenia samochodu.</w:t>
      </w:r>
    </w:p>
    <w:p>
      <w:pPr>
        <w:keepNext w:val="1"/>
        <w:spacing w:after="10"/>
      </w:pPr>
      <w:r>
        <w:rPr>
          <w:b/>
          <w:bCs/>
        </w:rPr>
        <w:t xml:space="preserve">Metody oceny: </w:t>
      </w:r>
    </w:p>
    <w:p>
      <w:pPr>
        <w:spacing w:before="20" w:after="190"/>
      </w:pPr>
      <w:r>
        <w:rPr/>
        <w:t xml:space="preserve">Egzamin w formie pisemnej (wymagane jest udzielenie przynajmniej 50% odpowiedzi na 5 pytań). Ćwiczenia laboratoryjne - odbycie i zaliczenie ustne lub pisemne każdego ćwiczenia (udzielenie przynajmniej 50% odpowiedzi na 2 lub 3 pytania do każdego tematu) oraz wykonanie i zaliczenie sprawozdania z każdego ćwiczenia przez zespół wykonujący ćwiczenie.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Jackowski J., Łęgiewicz J., Wieczorek M.: Samochody osobowe i pochodne. WKŁ. Warszawa 2011;
2) Reimpell J., Betzler J. Podwozia samochodów. Podstawy konstrukcji. WKŁ, Warszawa 2008r.
3) Reński A. Budowa samochodów. Układy hamulcowe i kierownicze oraz zawieszenia. OWPW, Warszawa, 2005r.
4) BOSCH, Informator techniczny. Układy bezpieczeństwa i komfortu jazdy: elektronika i elektrotechnika samochodowa. WKŁ, Warszawa 2013r.
5) BOSCH, Informator techniczny. Napędy hybrydowe, ogniwa paliwowe i paliwa alternatywne. WKŁ, Warszawa 2010r.
6) Merkisz J. Ekologiczne problemy silników spalinowych, tom I. Wydawnictwo Politechniki Poznańskiej, Poznań 1998
7) Merkisz J. Ekologiczne problemy silników spalinowych, tom II. Wydawnictwo Politechniki Poznańskiej, Poznań 1999
8) Zieliński A. Konstrukcja nadwozi samochodów osobowych i pochodnych. WKŁ, Warszawa 2008r.
9) Piechna J. Podstawy aerodynamiki pojazdów. WKŁ, Warszawa 2000r.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I.P7S_WK, I.P7S_WG</w:t>
      </w:r>
    </w:p>
    <w:p>
      <w:pPr>
        <w:keepNext w:val="1"/>
        <w:spacing w:after="10"/>
      </w:pPr>
      <w:r>
        <w:rPr>
          <w:b/>
          <w:bCs/>
        </w:rPr>
        <w:t xml:space="preserve">Charakterystyka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Tr2A_W05, 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2026-10-01T16:52:57+02:00</dcterms:created>
  <dcterms:modified xsi:type="dcterms:W3CDTF">2026-10-01T16:52:57+02:00</dcterms:modified>
</cp:coreProperties>
</file>

<file path=docProps/custom.xml><?xml version="1.0" encoding="utf-8"?>
<Properties xmlns="http://schemas.openxmlformats.org/officeDocument/2006/custom-properties" xmlns:vt="http://schemas.openxmlformats.org/officeDocument/2006/docPropsVTypes"/>
</file>