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nauczyciel akademicki, upoważniony przez RW do kierowania pracą dyplomową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zapoznanie ze wskazana literaturą - 60, opracowanie wyników - 175, napisanie sprawozdania - 100, przygotowanie do egzaminu - 40; Razem - 375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objęte programem studiów, zwłaszcza przedmioty kierunkowe i specjalnościowe.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Praca indywidualna z nauczycielem akademickim  kierującym pracą dyplomową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wykonujący pracę magisterską ma wykazać się pogłębioną znajomością podstawowej wiedzy teoretycznej i doświadczalnej w danej dziedzinie oraz umiejętnością rozwiązywania złożonych problemów wymagających zastosowania tej wiedzy.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Przedmiotem pracy dyplomowej magisterskiej może być rozwiązanie złożonego zadania inżynierskiego lub wykonanie zadania badawczego związanego z kierunkiem studiów.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Zasady wykonania, formę przedstawienia ukończonej pracy oraz warunki jej oceny i zaliczenia są zawarte w Regulaminie Studiów w Politechnice Warszawskiej oraz w Uchwale nr 117/2012-2016 Rady Wydziału BMiP.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Literaturę do opracowania pracy dyplomowej ustala dyplomant w porozumieniu z kierującym pracą dyplomową.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W12_01: </w:t>
      </w:r>
    </w:p>
    <w:p>
      <w:pPr/>
      <w:r>
        <w:rPr/>
        <w:t xml:space="preserve">Zna technologie inżynierskie w zakresie technologii chemicznej, w tym szczególnie w zakresie technologii rafineryjnej, petrochemicznej, technologii materiałów polimerowych i technologii pokrewnych..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InzA_W05</w:t>
      </w:r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ogólną uporządkowaną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różnych źródeł do rozwiązania problemów zadania dyplomowego  i opracowania pracy dyplomowej.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U02_01: </w:t>
      </w:r>
    </w:p>
    <w:p>
      <w:pPr/>
      <w:r>
        <w:rPr/>
        <w:t xml:space="preserve">Potrafi wykorzystać programy komputerowe opracowania rysunków, przeprowadzenia analiz niezbędnych w rozwiązaniu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</w:t>
      </w:r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Potrafi samodzielnie uzupełnić swoją wiedzę w celu rozwiązania problemów zadania dyplomowego.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</w:t>
      </w:r>
    </w:p>
    <w:p>
      <w:pPr>
        <w:keepNext w:val="1"/>
        <w:spacing w:after="10"/>
      </w:pPr>
      <w:r>
        <w:rPr>
          <w:b/>
          <w:bCs/>
        </w:rPr>
        <w:t xml:space="preserve">Efekt U15_01: </w:t>
      </w:r>
    </w:p>
    <w:p>
      <w:pPr/>
      <w:r>
        <w:rPr/>
        <w:t xml:space="preserve">Potrafi dokonać krytycznej oceny procesów technologicznych, rozwiązań technicznych lub organizacyjnych stosowanych w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dyplomowy i 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T2A_U15</w:t>
      </w:r>
    </w:p>
    <w:p>
      <w:pPr>
        <w:keepNext w:val="1"/>
        <w:spacing w:after="10"/>
      </w:pPr>
      <w:r>
        <w:rPr>
          <w:b/>
          <w:bCs/>
        </w:rPr>
        <w:t xml:space="preserve">Efekt U10_01: </w:t>
      </w:r>
    </w:p>
    <w:p>
      <w:pPr/>
      <w:r>
        <w:rPr/>
        <w:t xml:space="preserve">Potrafi przy rozwiązywaniu zadań inżynierskich integrować wiedzę z zakresu technologii 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K05_01: </w:t>
      </w:r>
    </w:p>
    <w:p>
      <w:pPr/>
      <w:r>
        <w:rPr/>
        <w:t xml:space="preserve">Ma świadomość profesjonalnego podejścia do tworzenia opracowań  z poszanowaniem praw autorskich.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dyplomowej.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2025-07-03T15:14:56+02:00</dcterms:created>
  <dcterms:modified xsi:type="dcterms:W3CDTF">2025-07-03T15:14:56+02:00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