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CS2A_25/01_02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- 45, opracowanie wyników - 10, napisanie sprawozdania - 10, przygotowanie do kolokwium - 10,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- 45, opracowanie wyników - 10, napisanie sprawozdania - 10, przygotowanie do kolokwium - 10,  Razem = 75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uzyskanie wiedzy, umiejętności i kompetencji społecznych z zakresu wybranych problemów w procesach rafineryjnych i petrochemicznych.</w:t>
      </w:r>
    </w:p>
    <w:p>
      <w:pPr>
        <w:keepNext w:val="1"/>
        <w:spacing w:after="10"/>
      </w:pPr>
      <w:r>
        <w:rPr>
          <w:b/>
          <w:bCs/>
        </w:rPr>
        <w:t xml:space="preserve">Treści kształcenia: </w:t>
      </w:r>
    </w:p>
    <w:p>
      <w:pPr>
        <w:spacing w:before="20" w:after="190"/>
      </w:pPr>
      <w:r>
        <w:rPr/>
        <w:t xml:space="preserve">L1-L2 Wpływ dodatków na krystalizację parafin. L3 Badanie wpływu wybranej metody na skuteczność usuwania fenoli ze ścieków przemysłowych L4-L5. Odwadnianie i odsalanie ropy naftowej. L6 Badanie kompatybilności fazowej składników dyspersji naftowych. L7-L8 Otrzymywanie kwasu tere ftalowego. L9 Badanie stabilności fazowej wybranych produktów naftowych. L10 Spektroskopowe badanie stężenia FAME. L11-L12 Autentykacja i badanie czystości biopaliw.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Usprawiedliwienia nieobecności dokonuje prowadzący zajęcia na podstawie pisemnego usprawiedliwienia przedstawionego przez studenta. Usprawiedliwienie należy przedstawić w terminie 14 dni od nieobecności. Pracownię, na której student był nieobecny musi on odrobić na pracowni poprawkowej lub w innym, uzgodnionym z prowadzącym terminie.
2.	Efekty uczenia się przypisane do laboratorium będą weryfikowane podczas ustnych kolokwiów oraz poprzez pisemne sprawozdania. 
3.	Warunkiem zaliczenia laboratorium jest pozytywna ocena z 7 ustnych kolokwiów 
i 8 przygotowanych sprawozdań. Student ma prawo do poprawy niezaliczonego kolokwium podczas zajęć poprawkowych, a także w innym, dodatkowym terminie (ale o możliwości wyznaczenia terminu dodatkowego decyduje prowadzący dane zajęcia). Student jest obowiązany do złożenia poprawnie wykonanego sprawozdania w ciągu 14 dni od daty wykonania ćwiczenia. W przypadku usprawiedliwionej nieobecności, student jest obowiązany zrealizować ćwiczenie laboratoryjne na zajęciach poprawkowych. Ocena ostateczna jest średnią arytmetyczną z ocen uzyskanych w trakcie zajęć.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ustnego student może mieć długopis (lub pióro) z niebieskim lub czarnym tuszem (atramentem) przeznaczone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w której realizowane jest dane ćwiczenie laboratoryjne.
10.	Studentki w ciąży oraz matki karmiące nie mogą uczestniczyć w ćwiczeniach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M. Przedlacki M., Lorek A.: Technologia produktów naftowych, OW PW, Warszawa 2015;
2. Surygała J. (red.): Vademecum rafinera, WNT, Warszawa, 2006;
3. Lusac A.G.: Modern petroleum technology, John Wiley &amp; Sons, Ltd., 2002; 4.Wiehe I.A., Kennedy R.J.: The Oil Compatbility Model and Crude Oil Incompatibility, Energy &amp; Fuels, 14, 2000; 5. Klimiuk E., Pokój T., Pawłowska M.: Biopaliwa, Technologie dla zrównoważonego rozwoju, Wydawnictwo Naukowe PWN Warszawa, 2012;
6. Szczepaniak W.: Metody instrumentalne w analizie chemicznej, Wydawnictwo Naukowe PWN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z zakresu wybranych technologii przerobu ropy naftowej.</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wybranych zagadnień z procesów rafineryjnych i petrochemicznych.</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U08_01: </w:t>
      </w:r>
    </w:p>
    <w:p>
      <w:pPr/>
      <w:r>
        <w:rPr/>
        <w:t xml:space="preserve">Potrafi przeprowadzić eksperymenty badawcze, interpretować  uzyskane wyniki i wyciągać wnioski.</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U12_02: </w:t>
      </w:r>
    </w:p>
    <w:p>
      <w:pPr/>
      <w:r>
        <w:rPr/>
        <w:t xml:space="preserve">Potrafi dokonać oceny jakości produktów naftowych z wykorzystaniem nowoczesnych technik analitycznych.</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grupie.</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2026-07-26T04:00:24+02:00</dcterms:created>
  <dcterms:modified xsi:type="dcterms:W3CDTF">2026-07-26T04:00:24+02:00</dcterms:modified>
</cp:coreProperties>
</file>

<file path=docProps/custom.xml><?xml version="1.0" encoding="utf-8"?>
<Properties xmlns="http://schemas.openxmlformats.org/officeDocument/2006/custom-properties" xmlns:vt="http://schemas.openxmlformats.org/officeDocument/2006/docPropsVTypes"/>
</file>