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pisemnego opracowania i prezentacji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pisemnego opracowania i prezentacji - 10; Razem - 25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
</w:t>
      </w:r>
    </w:p>
    <w:p>
      <w:pPr>
        <w:keepNext w:val="1"/>
        <w:spacing w:after="10"/>
      </w:pPr>
      <w:r>
        <w:rPr>
          <w:b/>
          <w:bCs/>
        </w:rPr>
        <w:t xml:space="preserve">Treści kształcenia: </w:t>
      </w:r>
    </w:p>
    <w:p>
      <w:pPr>
        <w:spacing w:before="20" w:after="190"/>
      </w:pPr>
      <w:r>
        <w:rPr/>
        <w:t xml:space="preserve">P1: informacje organizacyjne i wybór tematu projektu; P2 – P11: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P12 – P14: prezentacje przygotowanych projektów; P15: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rafineryjnego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rafineryjnego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2026-10-19T13:19:01+02:00</dcterms:created>
  <dcterms:modified xsi:type="dcterms:W3CDTF">2026-10-19T13:19:01+02:00</dcterms:modified>
</cp:coreProperties>
</file>

<file path=docProps/custom.xml><?xml version="1.0" encoding="utf-8"?>
<Properties xmlns="http://schemas.openxmlformats.org/officeDocument/2006/custom-properties" xmlns:vt="http://schemas.openxmlformats.org/officeDocument/2006/docPropsVTypes"/>
</file>