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15h
Zapoznanie się ze wskazaną literaturą 25h
Przygotowanie do zaliczenia 25h
Przygotowanie do kolokwium 10h
Przygotowanie do egzaminu 20h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sprężystości i plastyczności, Podstawy projektowania konstrukcji, Konstrukcje betonowe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Kratowe dźwigary płaskie i przestrzenne. Stężenia w halach przemysłowych – konstrukcja i obliczenia. 
W3. Przekrycia dużych rozpiętości – rozwiązania konstrukcyjne, podstawy obliczeń. 
W4. Tory jezdne suwnic natorowych i podwieszonych, estakady suwnicowe. 
W5. Maszty i wieże – rozwiązania konstrukcyjne, obciążenia i obliczenia. 
W6. Budynki wysokie - kształtowanie, rozwiązania materiałowo–konstrukcyjne, podstawy obliczeń.
W7. Zbiorniki – rodzaje, obciążenia, rozwiązania konstrukcyjne, wyposażenie, zasady obliczeń. 
W8. Konstrukcje zespolone stalowo – betonowe. Podstawy wymiarowania stalowych przekrojów cienkościennych. 
W9. Zagadnienia trwałości budowlanych konstrukcji stalowych. Wykonawstwo i odbiór konstrukcji stalowych;
Ć1-Schematy statyczne hal przemysłowych. Zagadnienia zbierania obciążeń działających na budynek hali przemysłowej.
Ć2-Zasady ustalania kombinacji obciążeń w różnych stanach granicznych obliczeń konstrukcji.
Ć3-Obciążenia działające na płatwie dachowe. Zasady wymiarowania ciągłych płatwi, styków montażowych i ściągów śrubowych.
Ć4-Zasady konstruowania i wymiarowania kratowych wiązarów dachowych.
Ć5-Zasady wymiarowania słupów hal przemysłowych.
Ć6-Zasady rozmieszczania, konstruowania i obliczeń stężeń dachowych i ściennych;
P1. Projekt hali przemysłowej o konstrukcji słupowo-ryglowej lub ramowej bez transportu dźwignicowego. Szczegółowe omówienie założeń projektowych. 
P2. Omówienie rozwiązań konstrukcyjnych przekryć płatwiowych i bezpłatwiowych. Konstruowanie i wymiarowanie płatwi dachowych.
P3. Konstruowanie i wymiarowanie dźwigarów dachowych.
P4. Konstruowanie i wymiarowanie słupów hali przemysłowej.
P5. Wzajemne połączenia elementów konstrukcyjnych.
P6. Opis techniczny, omówienie wybranych rysunków zestawieniowych i konstrukcyjnych, zestawienia stali.</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projektowych,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ćwiczeń obowiązuje napisanie w trakcie semestru sprawdzianu na ocenę pozytywną. Istnieje możliwość poprawy sprawdzianu w uzgodnionym terminie.
6.	Do zaliczenia wykładów obowiązuje napisanie egzaminu na ocenę pozytywną. Istnieje możliwość poprawy egzaminu w uzgodnionym terminie.
7.	Student ma prawo przystąpić do egzaminu w trzech wybranych terminach spośród wyznaczonych w sesjach egzaminacyjnych lub poza okresem sesji egzaminacyjnych.
8.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9.	Ocena końcowa (łączna) z przedmiotu jest średnią arytmetyczną pozytywnych ocen z wykładu, ćwiczeń i projektu. Jeżeli któraś z ocen wchodzących do średniej arytmetycznej będzie negatywna to ocena końcowa (łączna) również będzie negatywna.
10.	Weryfikacja osiągnięcia efektów uczenia się przez studenta, odbywa się po zakończeniu zajęć w semestrze.
11.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12.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13.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14.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16.	Prowadzący zajęcia nie wyraża zgody na rejestrowanie dźwięku i obrazu przez słuchaczy w trakcie zajęć.
17.	Prowadzący zajęcia umożliwia studentowi wgląd do jego ocenionych prac pisemnych do końca danego roku akademickiego w uzgodnionym wcześniej terminie.
18.	Osoba przystępująca do weryfikacji osiągnięcia efektów uczenia się jest zobowiązana na wezwanie okazać dokument tożsamości lub legitymację studencką.
19.	Ustalenia i zasady, o których mowa w punktach 1 - 13  mogą ulegać zmianie w trakcie prowadzenia zajęć oraz w okresie, w którym jest możliwe zaliczanie przedmiotu, za zgodą większości studentów realizujących dany przedmiot.
20.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 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 Wykonanie ćwiczenia projektowego i zaliczenie przedmiotu.(W1-W9)(P1-P6)</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ćwiczenia projektowego.(P1-P6)</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przyjetych wymiarów elementów konstrukcyjnych. </w:t>
      </w:r>
    </w:p>
    <w:p>
      <w:pPr>
        <w:spacing w:before="60"/>
      </w:pPr>
      <w:r>
        <w:rPr/>
        <w:t xml:space="preserve">Weryfikacja: </w:t>
      </w:r>
    </w:p>
    <w:p>
      <w:pPr>
        <w:spacing w:before="20" w:after="190"/>
      </w:pPr>
      <w:r>
        <w:rPr/>
        <w:t xml:space="preserve">Zaliczenie zajęć projektowych</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projektowych.(P1-P6)</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2026-09-28T21:49:44+02:00</dcterms:created>
  <dcterms:modified xsi:type="dcterms:W3CDTF">2026-09-28T21:49:44+02:00</dcterms:modified>
</cp:coreProperties>
</file>

<file path=docProps/custom.xml><?xml version="1.0" encoding="utf-8"?>
<Properties xmlns="http://schemas.openxmlformats.org/officeDocument/2006/custom-properties" xmlns:vt="http://schemas.openxmlformats.org/officeDocument/2006/docPropsVTypes"/>
</file>