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 w budynkach (IS1A_26/02)</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IS1A_26/02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- 15; przygotowanie do zajęć - 10; zapoznanie ze wskazaną literaturą - 10; inne - wykonanie ćwiczenia projektowego - 15;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(liczba godzin wg planu studiów) - 15h=0,6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- 15h=0,6 ECTS; przygotowanie do zajęć - 10h=0,4 ECTS; zapoznanie ze wskazaną literaturą - 10h=0,4 ECTS; inne - wykonanie ćwiczenia projektowego - 15h=0,6 ECTS;
RAZEM: 50h=2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sanitarne, materiałoznawstwo</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zrozumienie zasad działania intalacji przeciwpożarowych w budynkach,  jak również umiejętność wykonywania obliczeń niezbędnych do przygotowania dokumentacji projektowej w tym zakresie.</w:t>
      </w:r>
    </w:p>
    <w:p>
      <w:pPr>
        <w:keepNext w:val="1"/>
        <w:spacing w:after="10"/>
      </w:pPr>
      <w:r>
        <w:rPr>
          <w:b/>
          <w:bCs/>
        </w:rPr>
        <w:t xml:space="preserve">Treści kształcenia: </w:t>
      </w:r>
    </w:p>
    <w:p>
      <w:pPr>
        <w:spacing w:before="20" w:after="190"/>
      </w:pPr>
      <w:r>
        <w:rPr/>
        <w:t xml:space="preserve">P1 - Ćwiczenie projektowe obejmujące obliczenia instalacji przeciwpożarowej  dla budynku użyteczności publicznej lub sklepu wielkopowierzchniowego.</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nieusprawiedliwione. 
2.	Efekty uczenia się przypisane do części projektowej będą weryfikowane sprawdzianem ustnym (obroną projektu), krótkim zadaniem projektowym oraz wykonaną pracą projektową.
3.	Warunkiem koniecznym zaliczenia przedmiotu jest uzyskanie pozytywnych ocen za pracę projektową, z sprawdzianu ustnego (obrony projektu) i zadania projektowego. Ocena końcowa z przedmiotu jest średnią arytmetyczną z otrzymanych ocen.
4.	Ocena z przedmiotu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ustny z części projektowej przeprowadzony będzie na ostatnich zajęciach projektowych. Termin dodatkowy obrony pracy projektowej ustalony będzie ze studentami w trakcie trwania zajęć. Wszystkie terminy (oddania prac do oceny) sprawdzianów ustnych z części projektowej muszą być przeprowadzone przed rozpoczęciem sesji egzaminacyjnej.
6.	Student powtarza, z powodu niezadowalających wyników, całość zajęć.
7.	Na sprawdzianie, podczas weryfikacji osiągnięcia efektów uczenia się, każdy zdający powinien mieć długopis (lub pióro) z niebieskim lub czarnym tuszem (atramentem) przeznaczony do zapisywania odpowiedzi oraz kilka czystych arkuszy papieru formatu A4, dopuszcza się korzystanie z kalkulatora, tablic i nomogramów.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Chudzicki J., Sosnowski S.: Instalacje wodociągowe - projektowanie, wykonanie, eksploatacja, Wyd. Seidel-Przywecki, Warszawa, 2005
2. Chudzicki J., Sosnowski S.: Instalacjekanalizacyjne - projektowanie, wykonanie, eksploatacja, Wyd. Seidel-Przywecki, Warszawa, 2004
Literatura uzupełniająca:
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teoretyczne podstawy w zakresie działania instalacji przeciwpożarowych w budynkach.  Ma uporządkowaną, podbudowaną teoretycznie wiedzę ogólną w zakresie systemów zaopatrzenia w wodę na cele przeciwpożarowe oraz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Potrafi rozróżniać i scharakteryzować elementy składowe instalacji przeciwpożarowych w budynkach wraz z obiektami towarzyszącymi. Potrafi opisać funkcjonalne rozwiązania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Posiada podstawową wiedzę w zakresie wymagań stawianych w procesie projektowania instalacji przeciwpożarowychw budynkach użyteczności publicznej i handlowych.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U10_01: </w:t>
      </w:r>
    </w:p>
    <w:p>
      <w:pPr/>
      <w:r>
        <w:rPr/>
        <w:t xml:space="preserve">Potrafi przy formułowaniu i rozwiązywaniu problemu projektowego z zakresu instalacji przeciwpożarowych zidentyfikować oraz uwzględnić w rozwiązaniu powiązania z innymi elementami systemu, ze środowiskim -powiązania i interakcje w całym systemie.</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analizować i ocenić  trafność przyjętych rozwiązań projektowych w zakresie wykonanego ćwiczenia projektowego instalacji przeciwpożarowej w budynku użyteczności publicznej lub handlowym.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instalację przeciwpożarową w budynku wg  zadanych założeń projektowych.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2026-10-19T21:28:06+02:00</dcterms:created>
  <dcterms:modified xsi:type="dcterms:W3CDTF">2026-10-19T21:28:06+02:00</dcterms:modified>
</cp:coreProperties>
</file>

<file path=docProps/custom.xml><?xml version="1.0" encoding="utf-8"?>
<Properties xmlns="http://schemas.openxmlformats.org/officeDocument/2006/custom-properties" xmlns:vt="http://schemas.openxmlformats.org/officeDocument/2006/docPropsVTypes"/>
</file>