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/Zofia Kowalewska/ profesor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IS1A_06_01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(liczba godzin według planu studiów) - 30; zapoznanie się z literaturą - 30; przygotowanie do egzaminu - 40; RAZEM: 100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(liczba godzin według planu studiów)  - 30h = 1,2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podstawami budowy materii, charakterystyką stanów skupienia materii, sposobami wyrażania stężeń roztworów, procesami w układzie kwas-zasada, procesami utleniania i redukcji, chemią wód naturalnych, klasyfikacją, nazewnictwem i właściwościami fizyczno-chemicznymi związków chemicznych.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Podstawy budowy materii: teoria budowy atomu, liczby kwantowe, zakaz Pauliego, konfiguracja elektronowa pierwiastów. Układ okresowy pierwiastków. 
W2 - Wiązania chemiczne: wiązania jonowe, wiązania atomowe, konfiguracja atomu węgla w związkach organicznych.
W3 - Ogólna klasyfikacja związków organicznych, podstawowe typy reakcji chemicznych.
W4 - Stany skupienia: stan gazowy, stan ciekły (ogólna charakterystyka, lepkość cieczy, napięcie powierzchniowe), stan stały.
W5 - Roztwory: sposoby wyrażania stężeń roztworów, przeliczanie stężeń, przykłady.
W6 - Układ kwas-zasada: elektrolity/nieelektrolity, dysocjacja elektrolityczna, iloczyn jonowy wody, odczyn (pH).
W7 - Roztwory buforowe, reakcje zobojetniania (wskaźniki), hydroliza, iloczyn rozpuszczalności.
W8 - Procesy utleniania i redukcji.
W9 - Chemia wód naturalnych: woda jako rozpuszczalnik, skład wód i przemiany w nich zachodzące, właściwości i jakość wód naturalnych.
W10 - Elementy chemii organicznej: klasyfikacja związków organicznych, właściwości fizyko-chemiczne wybranych grup związków organicznych (weglowodory, alkohole, aldehydy, ketony, kwasy, aminokwasy, białka, węglowodany, tłuszcze).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w semestrze I (wykład) jest uzyskanie oceny pozytywnej z egzaminu. Wyznacza się dwa terminy egzaminów (termin drugi jest traktowany jako termin poprawkowy).
Stosowana jest następująca skala ocen, w zależności od ilości uzyskanych punktów:
91%-100% - 5,0
81%-90% - 4,5
71%-80% 4,0
61%-70% - 3,5
51%-60% - 3,0
0%-50% - 2,0
Istnieje możliwość podniesienia/obniżenia oceny końcowej (o jeden stopień) w zależności od aktywności na zajęciach.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Krzysztofik B., Krzechowska M., Chęciński J.: „Podstawy chemii ogólnej i środowiska przyrodniczego”, OWPW, 2000,
2. Dojlido J.: „Chemia wód powierzchniowych”, Wyd. Ekonomia i Środowisko, 1995,
 3. Cygański A., Krystek J., Ptaszyński B.: „Obliczenia z chemicznych i instrumentalnych metod analizy:, Politechnika Łódzka, Łódź, 1996,
4. Szperliński Z., "Chemia w ochronie i inżynierii środowiska",Oficyna Wydawnicza Politechniki Warszawskiej, Część I, Warszawa, 2002.
5.Szperliński Z., "Chemia w ochronie i inżynierii środowiska",Oficyna Wydawnicza Politechniki Warszawskiej, Część II i III,
Warszawa, 2002.
6. Pajdowski L., "Chemia ogólna", PWN, Warszawa, 2002.
7. Jones L., P. Atkins, "Chemia ogólna: cząsteczki, materia, reakcje",PWN, Warszawa, 2004.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W01_04: </w:t>
      </w:r>
    </w:p>
    <w:p>
      <w:pPr/>
      <w:r>
        <w:rPr/>
        <w:t xml:space="preserve">Ma podstawową wiedzę z zakresu chemii nieorganicznej, organicznej i analitycznej oraz chemii środowiska. Ma wiedzę z zakresu chemii wody, ścieków, gleby, a także powietrza atmosferycznego.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obejmujący tematykę wykładów.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I1A_W01_04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Ma uporządkowaną, podbudowaną teoretycznie wiedzę dotyczącą klasyfikacji i identyfikacji związków chemicznych oraz reakcji zachodzących z ich udziałem. Ma podbudowaną teoretycznie ogólną wiedzę z zakresu zastosowania chemii w analizie wody i ścieków, technologii ich oczyszczania oraz analizie stanu gleby.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obejmujący tematykę wykładów.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Ma wiedzę dotyczącą składu chemicznego wód i przemian w nich zachodzących.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obejmujący tematykę wykładów.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literatury, zasobów internetu oraz innych źródeł dotyczące wykorzystywania metod analizy chemicznej dla kontroli  stanu środowiska naturalnego. Analizuje i interpretuje pozyskane informacje, potrafi na podstawie zebranych danych ocenić  stan poszczególnych elementów środowiska naturalnego.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obejmujący tematykę wykładów.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samokształcenia oraz ciągłego pogłębiania zdobytej wiedzy o nowe rozwiązania stosowane w analizie chemicznej ze szczególnym uwzględnieniem wód oraz gleby.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przemian chemicznych zachodzących w środowisku naturalnym oraz konieczności ich kontrolowania.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2025-07-05T11:28:40+02:00</dcterms:created>
  <dcterms:modified xsi:type="dcterms:W3CDTF">2025-07-05T11:28:40+02:00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