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inż./Jacek Szpetulski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30h;
Zapoznanie się ze wskazaną literaturą 10h;
Przygotowanie do zaliczenia 15h;
Przygotowanie do egzaminu 10h;
Wykonanie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 Teoria sprężystości i plastyczności, Podstawy projektowania konstrukcji, Konstrukcje betonowe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W2. Obudowa stalowych budynków przemysłowych. 
W3. Kratowe dźwigary płaskie i przestrzenne.
W4. Stężenia w halach przemysłowych – konstrukcja i obliczenia. 
W5. Przekrycia dużych rozpiętości – rozwiązania konstrukcyjne, podstawy obliczeń. 
W6. Tory jezdne suwnic natorowych i podwieszonych, estakady suwnicowe. 
W7. Maszty i wieże – rozwiązania konstrukcyjne, obciążenia i obliczenia. 
W8. Budynki wysokie - kształtowanie, rozwiązania materiałowo–konstrukcyjne, podstawy obliczeń.
W9. Zbiorniki – rodzaje, obciążenia, rozwiązania konstrukcyjne, wyposażenie, zasady obliczeń. 
W10. Konstrukcje zespolone stalowo – betonowe. 
W11. Podstawy wymiarowania stalowych przekrojów cienkościennych. 
W12. Zagadnienia trwałości budowlanych konstrukcji stalowych. 
W13. Wykonawstwo i odbiór konstrukcji stalowych.
P1. Projekt hali przemysłowej o konstrukcji słupowo-ryglowej lub ramowej bez transportu dźwignicowego. Szczegółowe omówienie założeń projektowych. 
P2. Omówienie rozwiązań konstrukcyjnych przekryć płatwiowych i bezpłatwiowych.
P3. Konstruowanie i wymiarowanie płatwi dachowych.
P4. Konstruowanie i wymiarowanie dźwigarów dachowych.
P5. Obliczenia stężeń dachowych i ściennych.
P6. Konstruowanie i wymiarowanie słupów hali przemysłowej.
P7. Wzajemne połączenia elementów konstrukcyjnych.
P8. Opis techniczny, omówienie wybranych rysunków zestawieniowych i konstrukcyjnych, zestawienia stali.
</w:t>
      </w:r>
    </w:p>
    <w:p>
      <w:pPr>
        <w:keepNext w:val="1"/>
        <w:spacing w:after="10"/>
      </w:pPr>
      <w:r>
        <w:rPr>
          <w:b/>
          <w:bCs/>
        </w:rPr>
        <w:t xml:space="preserve">Metody oceny: </w:t>
      </w:r>
    </w:p>
    <w:p>
      <w:pPr>
        <w:spacing w:before="20" w:after="190"/>
      </w:pPr>
      <w:r>
        <w:rPr/>
        <w:t xml:space="preserve">1.	Obecność studentów na wykładach jest zalecana.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6.	Ocena końcowa (łączna) z przedmiotu jest średnią arytmetyczną pozytywnych ocen z wykładu i projektu. Jeżeli któraś z ocen wchodzących do średniej arytmetycznej będzie negatywna to ocena końcowa (łączna) również będzie negatywna.
7.	Do zaliczenia wykładów obowiązuje napisanie egzaminu na ocenę pozytywną. Istnieje możliwość poprawy egzaminu w uzgodnionym terminie.
8.	Student ma prawo przystąpić do egzaminu w trzech wybranych terminach spośród wyznaczonych w sesjach egzaminacyjnych lub poza okresem sesji egzaminacyjnych.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11.	Podczas weryfikacji osiągnięcia efektów uczenia się z wykładów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Wykonanie ćwiczenia projektowego i zaliczenie przedmiotu.(W1-W13)(P1-P8)</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przedmiotu.(W1-W13)(P1-P8)</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2026-10-19T13:38:04+02:00</dcterms:created>
  <dcterms:modified xsi:type="dcterms:W3CDTF">2026-10-19T13:38:04+02:00</dcterms:modified>
</cp:coreProperties>
</file>

<file path=docProps/custom.xml><?xml version="1.0" encoding="utf-8"?>
<Properties xmlns="http://schemas.openxmlformats.org/officeDocument/2006/custom-properties" xmlns:vt="http://schemas.openxmlformats.org/officeDocument/2006/docPropsVTypes"/>
</file>