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dróg II</w:t>
      </w:r>
    </w:p>
    <w:p>
      <w:pPr>
        <w:keepNext w:val="1"/>
        <w:spacing w:after="10"/>
      </w:pPr>
      <w:r>
        <w:rPr>
          <w:b/>
          <w:bCs/>
        </w:rPr>
        <w:t xml:space="preserve">Koordynator przedmiotu: </w:t>
      </w:r>
    </w:p>
    <w:p>
      <w:pPr>
        <w:spacing w:before="20" w:after="190"/>
      </w:pPr>
      <w:r>
        <w:rPr/>
        <w:t xml:space="preserve">Katarzyna Kleszczewska, mgr inż.; Dariusz Godlewski, dr inż.; Andrzej Cielecki, dr inż.</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IK - Projektowanie i Eksploatacja Dróg</w:t>
      </w:r>
    </w:p>
    <w:p>
      <w:pPr>
        <w:keepNext w:val="1"/>
        <w:spacing w:after="10"/>
      </w:pPr>
      <w:r>
        <w:rPr>
          <w:b/>
          <w:bCs/>
        </w:rPr>
        <w:t xml:space="preserve">Kod przedmiotu: </w:t>
      </w:r>
    </w:p>
    <w:p>
      <w:pPr>
        <w:spacing w:before="20" w:after="190"/>
      </w:pPr>
      <w:r>
        <w:rPr/>
        <w:t xml:space="preserve">EKSPDR2</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h = 3 pkt ECTS: uczestnictwo w wykładach (24), uczestnictwo w ćwiczeniach projektowych (24), samodzielne wykonanie projektów (24), przygotowanie do zaliczenia i zaliczenie (10), zapoznanie się z literaturą uzupełniającą (13), konsultacje (5h).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53 h = 2 pkt. ECTS: uczestnictwo w wykładach (24h), uczestnictwo w ćwiczeniach projektowych (24h). Uczestnictwo w konsultacjach (5h).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54h = 2 ECTS: uczestnictwo w ćwiczeniach projektowych (24), samodzielne wykonanie projektów (30).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24h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z przedmiotu eksploatacja 1</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systemami zarządzania oraz sposobami całorocznego utrzymania dróg.
Zapoznanie z diagnostyką nawierzchni drogowych oraz z wymiarowaniem wzmocnień.
Zapoznanie się z przepisami związanymi ze zmianą organizacji ruchu na remontowanym odcinku drogi.</w:t>
      </w:r>
    </w:p>
    <w:p>
      <w:pPr>
        <w:keepNext w:val="1"/>
        <w:spacing w:after="10"/>
      </w:pPr>
      <w:r>
        <w:rPr>
          <w:b/>
          <w:bCs/>
        </w:rPr>
        <w:t xml:space="preserve">Treści kształcenia: </w:t>
      </w:r>
    </w:p>
    <w:p>
      <w:pPr>
        <w:spacing w:before="20" w:after="190"/>
      </w:pPr>
      <w:r>
        <w:rPr/>
        <w:t xml:space="preserve">Pojazdy nienormatywne. Ważenie pojazdów.
Bariery ochronne.
Ochrona środowiska w tym walka z hałasem drogowym i zieleń przydrożna.
Całoroczne utrzymanie dróg. Zimowe utrzymanie dróg.
Cele poprawnej eksploatacji dróg.
Systemy zarządzania drogami.
Układy referencyjne i ewidencja dróg.
Metody wzmacniania nawierzchni.
Wykonanie projektu wzmocnienia nawierzchni.
Czasowa organizacja ruchu na czas remontu.
Wykonanie projektu zmiany organizacji ruchu na remontowanym odcinku drogi.</w:t>
      </w:r>
    </w:p>
    <w:p>
      <w:pPr>
        <w:keepNext w:val="1"/>
        <w:spacing w:after="10"/>
      </w:pPr>
      <w:r>
        <w:rPr>
          <w:b/>
          <w:bCs/>
        </w:rPr>
        <w:t xml:space="preserve">Metody oceny: </w:t>
      </w:r>
    </w:p>
    <w:p>
      <w:pPr>
        <w:spacing w:before="20" w:after="190"/>
      </w:pPr>
      <w:r>
        <w:rPr/>
        <w:t xml:space="preserve">Zaliczenie testu.
Wykonanie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Godlewski D, Zagadnienia systemowe związane z utrzymaniem jezdni drogowych, WPW 1991
2. Godlewski D, Równość nawierzchni jako parametr oceny jakości dróg, Prace Naukowe, Budownictwo z. 105, WPW 1989 
3.Piłat J., Radziszewski P., Nawierzchnie asfaltowe. WKiŁ, Warszawa 2007.
4. Godlewski D, Nawierzchnie drogowe, WPW 2011
5. L. Rafalski z zespołem, Eksploatacja dróg, IBDiM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EKSPDR2W1: </w:t>
      </w:r>
    </w:p>
    <w:p>
      <w:pPr/>
      <w:r>
        <w:rPr/>
        <w:t xml:space="preserve">														Zna zasady pracy nawierzchni i czynniki wpływajace na jej funkcjonowanie. Ma wiedzę o utrzymaniu i eksploatacji dróg. Ma wiedzę na temat obciążeń nawierzchni, pojazdów nienormatynwych, ważenia pojazdów, całorocznego utrzymania dróg. Zna zagadnienia systemów zarządzania drogami, układów referencyjnych i ewidencji dróg. Zna strategie utrzymania dróg. 							</w:t>
      </w:r>
    </w:p>
    <w:p>
      <w:pPr>
        <w:spacing w:before="60"/>
      </w:pPr>
      <w:r>
        <w:rPr/>
        <w:t xml:space="preserve">Weryfikacja: </w:t>
      </w:r>
    </w:p>
    <w:p>
      <w:pPr>
        <w:spacing w:before="20" w:after="190"/>
      </w:pPr>
      <w:r>
        <w:rPr/>
        <w:t xml:space="preserve">zaliczenie testu</w:t>
      </w:r>
    </w:p>
    <w:p>
      <w:pPr>
        <w:spacing w:before="20" w:after="190"/>
      </w:pPr>
      <w:r>
        <w:rPr>
          <w:b/>
          <w:bCs/>
        </w:rPr>
        <w:t xml:space="preserve">Powiązane efekty kierunkowe: </w:t>
      </w:r>
      <w:r>
        <w:rPr/>
        <w:t xml:space="preserve">K2_W14_IK, K2_W17_IK, K2_W18_IK</w:t>
      </w:r>
    </w:p>
    <w:p>
      <w:pPr>
        <w:spacing w:before="20" w:after="190"/>
      </w:pPr>
      <w:r>
        <w:rPr>
          <w:b/>
          <w:bCs/>
        </w:rPr>
        <w:t xml:space="preserve">Powiązane efekty obszarowe: </w:t>
      </w:r>
      <w:r>
        <w:rPr/>
        <w:t xml:space="preserve">T2A_W02, T2A_W04, T2A_W05, T2A_W06, T2A_W09, T2A_W03, T2A_W04, T2A_W06, T2A_W09, T2A_W03, T2A_W04, T2A_W06, T2A_W09</w:t>
      </w:r>
    </w:p>
    <w:p>
      <w:pPr>
        <w:pStyle w:val="Heading3"/>
      </w:pPr>
      <w:bookmarkStart w:id="3" w:name="_Toc3"/>
      <w:r>
        <w:t>Profil ogólnoakademicki - umiejętności</w:t>
      </w:r>
      <w:bookmarkEnd w:id="3"/>
    </w:p>
    <w:p>
      <w:pPr>
        <w:keepNext w:val="1"/>
        <w:spacing w:after="10"/>
      </w:pPr>
      <w:r>
        <w:rPr>
          <w:b/>
          <w:bCs/>
        </w:rPr>
        <w:t xml:space="preserve">Efekt EKSPDR2U1: </w:t>
      </w:r>
    </w:p>
    <w:p>
      <w:pPr/>
      <w:r>
        <w:rPr/>
        <w:t xml:space="preserve">							Posiada umiejętność zaprojektowania wzmocnienia nawierzchni oraz zmiany organizacji ruchu na remontowanym odcinku drogi.			 					</w:t>
      </w:r>
    </w:p>
    <w:p>
      <w:pPr>
        <w:spacing w:before="60"/>
      </w:pPr>
      <w:r>
        <w:rPr/>
        <w:t xml:space="preserve">Weryfikacja: </w:t>
      </w:r>
    </w:p>
    <w:p>
      <w:pPr>
        <w:spacing w:before="20" w:after="190"/>
      </w:pPr>
      <w:r>
        <w:rPr/>
        <w:t xml:space="preserve">wykonanie projektów</w:t>
      </w:r>
    </w:p>
    <w:p>
      <w:pPr>
        <w:spacing w:before="20" w:after="190"/>
      </w:pPr>
      <w:r>
        <w:rPr>
          <w:b/>
          <w:bCs/>
        </w:rPr>
        <w:t xml:space="preserve">Powiązane efekty kierunkowe: </w:t>
      </w:r>
      <w:r>
        <w:rPr/>
        <w:t xml:space="preserve">K2_U12_IK</w:t>
      </w:r>
    </w:p>
    <w:p>
      <w:pPr>
        <w:spacing w:before="20" w:after="190"/>
      </w:pPr>
      <w:r>
        <w:rPr>
          <w:b/>
          <w:bCs/>
        </w:rPr>
        <w:t xml:space="preserve">Powiązane efekty obszarowe: </w:t>
      </w:r>
      <w:r>
        <w:rPr/>
        <w:t xml:space="preserve">T2A_U07, T2A_U09, T2A_U10, T2A_U11, T2A_U12, T2A_U15, T2A_U18</w:t>
      </w:r>
    </w:p>
    <w:p>
      <w:pPr>
        <w:pStyle w:val="Heading3"/>
      </w:pPr>
      <w:bookmarkStart w:id="4" w:name="_Toc4"/>
      <w:r>
        <w:t>Profil ogólnoakademicki - kompetencje społeczne</w:t>
      </w:r>
      <w:bookmarkEnd w:id="4"/>
    </w:p>
    <w:p>
      <w:pPr>
        <w:keepNext w:val="1"/>
        <w:spacing w:after="10"/>
      </w:pPr>
      <w:r>
        <w:rPr>
          <w:b/>
          <w:bCs/>
        </w:rPr>
        <w:t xml:space="preserve">Efekt EKSPDR2K1: </w:t>
      </w:r>
    </w:p>
    <w:p>
      <w:pPr/>
      <w:r>
        <w:rPr/>
        <w:t xml:space="preserve">							Potrafi pracować indywidualnie i w zespole. Zna skutki społeczne niewłaściwych decyzji zarządzajacych siecią drogową 						</w:t>
      </w:r>
    </w:p>
    <w:p>
      <w:pPr>
        <w:spacing w:before="60"/>
      </w:pPr>
      <w:r>
        <w:rPr/>
        <w:t xml:space="preserve">Weryfikacja: </w:t>
      </w:r>
    </w:p>
    <w:p>
      <w:pPr>
        <w:spacing w:before="20" w:after="190"/>
      </w:pPr>
      <w:r>
        <w:rPr/>
        <w:t xml:space="preserve">zaliczenie testu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2026-10-19T14:00:36+02:00</dcterms:created>
  <dcterms:modified xsi:type="dcterms:W3CDTF">2026-10-19T14:00:36+02:00</dcterms:modified>
</cp:coreProperties>
</file>

<file path=docProps/custom.xml><?xml version="1.0" encoding="utf-8"?>
<Properties xmlns="http://schemas.openxmlformats.org/officeDocument/2006/custom-properties" xmlns:vt="http://schemas.openxmlformats.org/officeDocument/2006/docPropsVTypes"/>
</file>